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様式第４－①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中小企業信用保険法第２条第５項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第４号の規定による認定申請書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五所川原市長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260" w:leftChars="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18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　　　（注）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（注）には、「災害その他突発的に生じた事由」を入れる。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60" w:lineRule="exact"/>
        <w:ind w:left="420" w:hanging="420" w:hangingChars="200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市町村長又は特別区長から認定を受けた後、本認定の有効期間内に金融機関又は信用保証協会に対して、経営安定関連保証の申込みを行うことが必要です。</w:t>
      </w:r>
    </w:p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kern w:val="0"/>
        </w:rPr>
      </w:pPr>
    </w:p>
    <w:p>
      <w:pPr>
        <w:pStyle w:val="0"/>
        <w:rPr>
          <w:rFonts w:hint="default" w:ascii="ＭＳ ゴシック" w:hAnsi="ＭＳ ゴシック" w:eastAsia="ＭＳ ゴシック"/>
          <w:color w:val="000000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362585</wp:posOffset>
                </wp:positionV>
                <wp:extent cx="5532120" cy="106934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53212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五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商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発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第　　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令和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年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月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日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申請のとおり、相違ないことを認定します。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（注）本認定書の有効期間は、認定日を含む３０日間です。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240" w:lineRule="exact"/>
                              <w:jc w:val="right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五所川原市長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佐々木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孝昌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8.55pt;mso-position-vertical-relative:text;mso-position-horizontal-relative:text;position:absolute;height:84.2pt;mso-wrap-distance-top:0pt;width:435.6pt;mso-wrap-distance-left:5.65pt;margin-left:-0.75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五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商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発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第　　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号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令和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年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月　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日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申請のとおり、相違ないことを認定します。</w:t>
                      </w:r>
                    </w:p>
                    <w:p>
                      <w:pPr>
                        <w:pStyle w:val="0"/>
                        <w:spacing w:line="240" w:lineRule="exac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（注）本認定書の有効期間は、認定日を含む３０日間です。</w:t>
                      </w:r>
                    </w:p>
                    <w:p>
                      <w:pPr>
                        <w:pStyle w:val="0"/>
                        <w:wordWrap w:val="0"/>
                        <w:spacing w:line="240" w:lineRule="exact"/>
                        <w:jc w:val="right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五所川原市長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佐々木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孝昌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  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134" w:right="1701" w:bottom="851" w:left="1701" w:header="851" w:footer="73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555</Characters>
  <Application>JUST Note</Application>
  <Lines>57</Lines>
  <Paragraphs>38</Paragraphs>
  <Company>経済産業省</Company>
  <CharactersWithSpaces>1097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user</cp:lastModifiedBy>
  <cp:lastPrinted>2023-09-19T07:51:16Z</cp:lastPrinted>
  <dcterms:created xsi:type="dcterms:W3CDTF">2023-08-28T04:24:00Z</dcterms:created>
  <dcterms:modified xsi:type="dcterms:W3CDTF">2023-09-19T07:47:11Z</dcterms:modified>
  <cp:revision>4</cp:revision>
</cp:coreProperties>
</file>