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Century" w:hAnsi="Century"/>
        </w:rPr>
      </w:pPr>
      <w:r>
        <w:rPr>
          <w:rFonts w:hint="eastAsia" w:ascii="Century" w:hAnsi="Century"/>
        </w:rPr>
        <w:t>（法第１０条第１項関係様式例）</w:t>
      </w:r>
    </w:p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</w:p>
    <w:p>
      <w:pPr>
        <w:pStyle w:val="15"/>
        <w:jc w:val="center"/>
        <w:rPr>
          <w:rFonts w:hint="eastAsia" w:ascii="Century" w:hAnsi="Century"/>
        </w:rPr>
      </w:pPr>
      <w:r>
        <w:rPr>
          <w:rFonts w:hint="eastAsia" w:ascii="Century" w:hAnsi="Century"/>
        </w:rPr>
        <w:t>確　認　書</w:t>
      </w:r>
    </w:p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</w:p>
    <w:p>
      <w:pPr>
        <w:pStyle w:val="15"/>
        <w:ind w:firstLine="210" w:firstLineChars="100"/>
        <w:rPr>
          <w:rFonts w:hint="eastAsia" w:ascii="Century" w:hAnsi="Century"/>
        </w:rPr>
      </w:pPr>
      <w:r>
        <w:rPr>
          <w:rFonts w:hint="eastAsia" w:ascii="Century" w:hAnsi="Century"/>
        </w:rPr>
        <w:t>（特定非営利活動法人の名称）は、特定非営利活動促進法第２条第２項第２号及び同法第１２条第１項第３号に該当することを、　　年　　月　　日に開催された社員総会において確認しました。</w:t>
      </w:r>
    </w:p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</w:p>
    <w:p>
      <w:pPr>
        <w:pStyle w:val="15"/>
        <w:ind w:firstLine="420" w:firstLineChars="200"/>
        <w:rPr>
          <w:rFonts w:hint="eastAsia" w:ascii="Century" w:hAnsi="Century"/>
        </w:rPr>
      </w:pPr>
      <w:r>
        <w:rPr>
          <w:rFonts w:hint="eastAsia" w:ascii="Century" w:hAnsi="Century"/>
        </w:rPr>
        <w:t>年　　月　　日</w:t>
      </w:r>
    </w:p>
    <w:p>
      <w:pPr>
        <w:pStyle w:val="15"/>
        <w:rPr>
          <w:rFonts w:hint="eastAsia" w:ascii="Century" w:hAnsi="Century"/>
        </w:rPr>
      </w:pPr>
    </w:p>
    <w:p>
      <w:pPr>
        <w:pStyle w:val="15"/>
        <w:wordWrap w:val="0"/>
        <w:jc w:val="right"/>
        <w:rPr>
          <w:rFonts w:hint="eastAsia" w:ascii="Century" w:hAnsi="Century"/>
        </w:rPr>
      </w:pPr>
      <w:r>
        <w:rPr>
          <w:rFonts w:hint="eastAsia" w:ascii="Century" w:hAnsi="Century"/>
        </w:rPr>
        <w:t>（特定非営利活動法人の名称）　　　　　　　　　　</w:t>
      </w:r>
    </w:p>
    <w:p>
      <w:pPr>
        <w:pStyle w:val="15"/>
        <w:wordWrap w:val="0"/>
        <w:ind w:right="210"/>
        <w:jc w:val="right"/>
        <w:rPr>
          <w:rFonts w:hint="eastAsia" w:ascii="Century" w:hAnsi="Century"/>
        </w:rPr>
      </w:pPr>
      <w:r>
        <w:rPr>
          <w:rFonts w:hint="eastAsia" w:ascii="Century" w:hAnsi="Century"/>
        </w:rPr>
        <w:t>　　　　　　　　　　　　　　代表者氏名　　　　　　　　　　　　　　</w:t>
      </w:r>
      <w:bookmarkStart w:id="0" w:name="_GoBack"/>
      <w:bookmarkEnd w:id="0"/>
      <w:r>
        <w:rPr>
          <w:rFonts w:hint="eastAsia" w:ascii="Century" w:hAnsi="Century"/>
        </w:rPr>
        <w:t>　</w:t>
      </w:r>
    </w:p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  <w:r>
        <w:rPr>
          <w:rFonts w:hint="eastAsia" w:ascii="Century" w:hAnsi="Century"/>
        </w:rPr>
        <w:t>（備考）</w:t>
      </w:r>
    </w:p>
    <w:p>
      <w:pPr>
        <w:pStyle w:val="15"/>
        <w:rPr>
          <w:rFonts w:hint="eastAsia" w:ascii="Century" w:hAnsi="Century"/>
        </w:rPr>
      </w:pPr>
      <w:r>
        <w:rPr>
          <w:rFonts w:hint="eastAsia" w:ascii="Century" w:hAnsi="Century"/>
        </w:rPr>
        <w:t>用紙の大きさは、日本産業規格Ａ４とする。</w:t>
      </w:r>
    </w:p>
    <w:p>
      <w:pPr>
        <w:pStyle w:val="0"/>
        <w:rPr>
          <w:rFonts w:hint="eastAsia"/>
        </w:rPr>
      </w:pPr>
    </w:p>
    <w:tbl>
      <w:tblPr>
        <w:tblStyle w:val="11"/>
        <w:tblW w:w="8610" w:type="dxa"/>
        <w:tblInd w:w="31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610"/>
      </w:tblGrid>
      <w:tr>
        <w:trPr>
          <w:trHeight w:val="471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特定非営利活動促進法第２条第２項第２号の要件</w:t>
            </w:r>
          </w:p>
        </w:tc>
      </w:tr>
      <w:tr>
        <w:trPr/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イ　宗教の教義を広め、儀式行事を行い、及び信者を教化育成することを主たる目的とするものでないこと</w:t>
            </w:r>
          </w:p>
        </w:tc>
      </w:tr>
      <w:tr>
        <w:trPr/>
        <w:tc>
          <w:tcPr>
            <w:tcW w:w="86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ロ　政治上の主義を推進し、支持し、又はこれに反対することを主たる目的とするものでないこと</w:t>
            </w:r>
          </w:p>
        </w:tc>
      </w:tr>
      <w:tr>
        <w:trPr/>
        <w:tc>
          <w:tcPr>
            <w:tcW w:w="86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ハ　特定の公職の候補者若しくは公職にある者又は政党を推薦し、支持し、又はこれらに反対することを目的とするものでないこと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610" w:type="dxa"/>
        <w:tblInd w:w="31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610"/>
      </w:tblGrid>
      <w:tr>
        <w:trPr>
          <w:trHeight w:val="453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特定非営利活動促進法第１２条第１項第３号の要件</w:t>
            </w:r>
          </w:p>
        </w:tc>
      </w:tr>
      <w:tr>
        <w:trPr/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暴力団でないこと</w:t>
            </w:r>
          </w:p>
        </w:tc>
      </w:tr>
      <w:tr>
        <w:trPr/>
        <w:tc>
          <w:tcPr>
            <w:tcW w:w="86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暴力団の統制下にある団体でないこと</w:t>
            </w:r>
          </w:p>
        </w:tc>
      </w:tr>
      <w:tr>
        <w:trPr/>
        <w:tc>
          <w:tcPr>
            <w:tcW w:w="86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暴力団の構成員（暴力団の構成団体の構成員を含む。以下同じ）の統制下にある団体でないこと</w:t>
            </w:r>
          </w:p>
        </w:tc>
      </w:tr>
      <w:tr>
        <w:trPr/>
        <w:tc>
          <w:tcPr>
            <w:tcW w:w="86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暴力団の構成員でなくなった日から５年を経過しない者の統制下にある団体でないこと</w:t>
            </w:r>
          </w:p>
        </w:tc>
      </w:tr>
    </w:tbl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</w:p>
    <w:sectPr>
      <w:pgSz w:w="11906" w:h="16838"/>
      <w:pgMar w:top="1418" w:right="1418" w:bottom="1418" w:left="1418" w:header="851" w:footer="851" w:gutter="0"/>
      <w:cols w:space="720"/>
      <w:textDirection w:val="lrTb"/>
      <w:docGrid w:type="linesAndChar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rPr>
      <w:rFonts w:ascii="ＭＳ 明朝" w:hAnsi="ＭＳ 明朝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446</Characters>
  <Application>JUST Note</Application>
  <Lines>37</Lines>
  <Paragraphs>17</Paragraphs>
  <Company>内閣府</Company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（法第１０条第１項関係様式例）</dc:title>
  <dc:creator>情報管理課</dc:creator>
  <cp:lastModifiedBy>user</cp:lastModifiedBy>
  <cp:lastPrinted>2003-04-08T09:49:00Z</cp:lastPrinted>
  <dcterms:created xsi:type="dcterms:W3CDTF">2020-01-07T07:17:00Z</dcterms:created>
  <dcterms:modified xsi:type="dcterms:W3CDTF">2021-08-25T02:02:15Z</dcterms:modified>
  <cp:revision>2</cp:revision>
</cp:coreProperties>
</file>