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b w:val="1"/>
          <w:kern w:val="0"/>
          <w:sz w:val="48"/>
        </w:rPr>
      </w:pPr>
      <w:bookmarkStart w:id="0" w:name="_GoBack"/>
      <w:bookmarkEnd w:id="0"/>
    </w:p>
    <w:p>
      <w:pPr>
        <w:pStyle w:val="0"/>
        <w:jc w:val="center"/>
        <w:rPr>
          <w:rFonts w:hint="default"/>
          <w:b w:val="0"/>
          <w:kern w:val="0"/>
          <w:sz w:val="48"/>
        </w:rPr>
      </w:pPr>
      <w:r>
        <w:rPr>
          <w:rFonts w:hint="eastAsia"/>
          <w:b w:val="0"/>
          <w:color w:val="FFFFFF" w:themeColor="background1"/>
          <w:kern w:val="0"/>
          <w:sz w:val="48"/>
        </w:rPr>
        <w:t>（案）</w:t>
      </w:r>
    </w:p>
    <w:p>
      <w:pPr>
        <w:pStyle w:val="0"/>
        <w:jc w:val="center"/>
        <w:rPr>
          <w:rFonts w:hint="default"/>
          <w:b w:val="0"/>
          <w:sz w:val="48"/>
        </w:rPr>
      </w:pPr>
      <w:r>
        <w:rPr>
          <w:rFonts w:hint="eastAsia"/>
          <w:b w:val="0"/>
          <w:spacing w:val="26"/>
          <w:kern w:val="0"/>
          <w:sz w:val="48"/>
          <w:fitText w:val="5280" w:id="1"/>
        </w:rPr>
        <w:t>一般廃棄物最終処分</w:t>
      </w:r>
      <w:r>
        <w:rPr>
          <w:rFonts w:hint="eastAsia"/>
          <w:b w:val="0"/>
          <w:spacing w:val="6"/>
          <w:kern w:val="0"/>
          <w:sz w:val="48"/>
          <w:fitText w:val="5280" w:id="1"/>
        </w:rPr>
        <w:t>場</w:t>
      </w:r>
    </w:p>
    <w:p>
      <w:pPr>
        <w:pStyle w:val="0"/>
        <w:jc w:val="center"/>
        <w:rPr>
          <w:rFonts w:hint="default"/>
          <w:b w:val="0"/>
          <w:sz w:val="48"/>
        </w:rPr>
      </w:pPr>
      <w:r>
        <w:rPr>
          <w:rFonts w:hint="eastAsia"/>
          <w:b w:val="0"/>
          <w:spacing w:val="64"/>
          <w:w w:val="99"/>
          <w:kern w:val="0"/>
          <w:sz w:val="48"/>
          <w:fitText w:val="5280" w:id="2"/>
        </w:rPr>
        <w:t>水質検査業務仕様</w:t>
      </w:r>
      <w:r>
        <w:rPr>
          <w:rFonts w:hint="eastAsia"/>
          <w:b w:val="0"/>
          <w:spacing w:val="1"/>
          <w:w w:val="99"/>
          <w:kern w:val="0"/>
          <w:sz w:val="48"/>
          <w:fitText w:val="5280" w:id="2"/>
        </w:rPr>
        <w:t>書</w:t>
      </w:r>
    </w:p>
    <w:p>
      <w:pPr>
        <w:pStyle w:val="0"/>
        <w:jc w:val="center"/>
        <w:rPr>
          <w:rFonts w:hint="default"/>
          <w:b w:val="0"/>
        </w:rPr>
      </w:pPr>
    </w:p>
    <w:p>
      <w:pPr>
        <w:pStyle w:val="0"/>
        <w:jc w:val="center"/>
        <w:rPr>
          <w:rFonts w:hint="default"/>
          <w:b w:val="1"/>
        </w:rPr>
      </w:pPr>
    </w:p>
    <w:p>
      <w:pPr>
        <w:pStyle w:val="0"/>
        <w:jc w:val="center"/>
        <w:rPr>
          <w:rFonts w:hint="default"/>
          <w:b w:val="0"/>
          <w:sz w:val="32"/>
        </w:rPr>
      </w:pPr>
      <w:r>
        <w:rPr>
          <w:rFonts w:hint="eastAsia"/>
          <w:b w:val="0"/>
          <w:sz w:val="32"/>
        </w:rPr>
        <w:t>（令和８年度）</w:t>
      </w: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rPr>
          <w:rFonts w:hint="default"/>
          <w:b w:val="1"/>
        </w:rPr>
      </w:pPr>
    </w:p>
    <w:p>
      <w:pPr>
        <w:pStyle w:val="0"/>
        <w:jc w:val="center"/>
        <w:rPr>
          <w:rFonts w:hint="default"/>
          <w:b w:val="0"/>
          <w:sz w:val="28"/>
        </w:rPr>
      </w:pPr>
      <w:r>
        <w:rPr>
          <w:rFonts w:hint="eastAsia"/>
          <w:b w:val="0"/>
          <w:sz w:val="28"/>
        </w:rPr>
        <w:t>五所川原市民生部</w:t>
      </w:r>
    </w:p>
    <w:p>
      <w:pPr>
        <w:pStyle w:val="0"/>
        <w:jc w:val="center"/>
        <w:rPr>
          <w:rFonts w:hint="default"/>
          <w:b w:val="0"/>
          <w:sz w:val="52"/>
        </w:rPr>
      </w:pPr>
      <w:r>
        <w:rPr>
          <w:rFonts w:hint="eastAsia"/>
          <w:b w:val="0"/>
          <w:sz w:val="28"/>
        </w:rPr>
        <w:t>環境対策課</w:t>
      </w:r>
    </w:p>
    <w:p>
      <w:pPr>
        <w:pStyle w:val="0"/>
        <w:rPr>
          <w:rFonts w:hint="default"/>
          <w:b w:val="0"/>
        </w:rPr>
      </w:pPr>
    </w:p>
    <w:p>
      <w:pPr>
        <w:pStyle w:val="0"/>
        <w:rPr>
          <w:rFonts w:hint="default"/>
          <w:b w:val="0"/>
        </w:rPr>
      </w:pPr>
    </w:p>
    <w:p>
      <w:pPr>
        <w:pStyle w:val="0"/>
        <w:rPr>
          <w:rFonts w:hint="default"/>
          <w:b w:val="0"/>
        </w:rPr>
      </w:pPr>
    </w:p>
    <w:p>
      <w:pPr>
        <w:pStyle w:val="0"/>
        <w:rPr>
          <w:rFonts w:hint="default"/>
        </w:rPr>
      </w:pPr>
    </w:p>
    <w:p>
      <w:pPr>
        <w:pStyle w:val="0"/>
        <w:rPr>
          <w:rFonts w:hint="default"/>
        </w:rPr>
      </w:pPr>
    </w:p>
    <w:p>
      <w:pPr>
        <w:pStyle w:val="0"/>
        <w:overflowPunct w:val="0"/>
        <w:spacing w:line="40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spacing w:val="6"/>
          <w:kern w:val="0"/>
          <w:sz w:val="28"/>
        </w:rPr>
        <w:t>一般廃棄物最終処分場水質検査業務仕様書</w:t>
      </w:r>
    </w:p>
    <w:p>
      <w:pPr>
        <w:pStyle w:val="0"/>
        <w:overflowPunct w:val="0"/>
        <w:spacing w:line="260" w:lineRule="exact"/>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（概要）</w:t>
      </w:r>
    </w:p>
    <w:p>
      <w:pPr>
        <w:pStyle w:val="0"/>
        <w:overflowPunct w:val="0"/>
        <w:spacing w:line="260" w:lineRule="exact"/>
        <w:ind w:leftChars="0" w:hanging="209" w:hangingChars="87"/>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１　本業務は、下記の一般廃棄物最終処分場の現地での採水、水質検査、ガス測定及び温度測定を行うものである。</w:t>
      </w:r>
    </w:p>
    <w:p>
      <w:pPr>
        <w:pStyle w:val="0"/>
        <w:overflowPunct w:val="0"/>
        <w:spacing w:line="260" w:lineRule="exact"/>
        <w:ind w:left="324" w:hanging="324" w:hangingChars="135"/>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　　①　野里一般廃棄物最終処分場（五所川原市大字野里字山ノ越</w:t>
      </w:r>
      <w:r>
        <w:rPr>
          <w:rFonts w:hint="default" w:ascii="Times New Roman" w:hAnsi="Times New Roman" w:eastAsia="ＭＳ 明朝"/>
          <w:color w:val="000000"/>
          <w:kern w:val="0"/>
          <w:sz w:val="24"/>
        </w:rPr>
        <w:t>25-112</w:t>
      </w:r>
      <w:r>
        <w:rPr>
          <w:rFonts w:hint="eastAsia" w:ascii="Times New Roman" w:hAnsi="Times New Roman" w:eastAsia="ＭＳ 明朝"/>
          <w:color w:val="000000"/>
          <w:kern w:val="0"/>
          <w:sz w:val="24"/>
        </w:rPr>
        <w:t>）</w:t>
      </w:r>
    </w:p>
    <w:p>
      <w:pPr>
        <w:pStyle w:val="0"/>
        <w:overflowPunct w:val="0"/>
        <w:spacing w:line="260" w:lineRule="exact"/>
        <w:ind w:left="324" w:hanging="324" w:hangingChars="135"/>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　　②　金木第２一般廃棄物最終処分場（五所川原市金木町喜良市小田川山</w:t>
      </w:r>
      <w:r>
        <w:rPr>
          <w:rFonts w:hint="default" w:ascii="Times New Roman" w:hAnsi="Times New Roman" w:eastAsia="ＭＳ 明朝"/>
          <w:color w:val="000000"/>
          <w:kern w:val="0"/>
          <w:sz w:val="24"/>
        </w:rPr>
        <w:t>1-3</w:t>
      </w:r>
      <w:r>
        <w:rPr>
          <w:rFonts w:hint="eastAsia" w:ascii="Times New Roman" w:hAnsi="Times New Roman" w:eastAsia="ＭＳ 明朝"/>
          <w:color w:val="000000"/>
          <w:kern w:val="0"/>
          <w:sz w:val="24"/>
        </w:rPr>
        <w:t>）</w:t>
      </w:r>
    </w:p>
    <w:p>
      <w:pPr>
        <w:pStyle w:val="0"/>
        <w:overflowPunct w:val="0"/>
        <w:spacing w:line="260" w:lineRule="exact"/>
        <w:ind w:left="0" w:leftChars="0" w:right="-693" w:rightChars="-330" w:hanging="324" w:hangingChars="135"/>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　　③　嘉瀬山一般廃棄物最終処分場（五所川原市金木町嘉瀬端山崎</w:t>
      </w:r>
      <w:r>
        <w:rPr>
          <w:rFonts w:hint="default" w:ascii="Times New Roman" w:hAnsi="Times New Roman" w:eastAsia="ＭＳ 明朝"/>
          <w:color w:val="000000"/>
          <w:kern w:val="0"/>
          <w:sz w:val="24"/>
        </w:rPr>
        <w:t>267-292</w:t>
      </w:r>
      <w:r>
        <w:rPr>
          <w:rFonts w:hint="eastAsia" w:ascii="Times New Roman" w:hAnsi="Times New Roman" w:eastAsia="ＭＳ 明朝"/>
          <w:color w:val="000000"/>
          <w:kern w:val="0"/>
          <w:sz w:val="24"/>
        </w:rPr>
        <w:t>、</w:t>
      </w:r>
      <w:r>
        <w:rPr>
          <w:rFonts w:hint="default" w:ascii="Times New Roman" w:hAnsi="Times New Roman" w:eastAsia="ＭＳ 明朝"/>
          <w:color w:val="000000"/>
          <w:kern w:val="0"/>
          <w:sz w:val="24"/>
        </w:rPr>
        <w:t>293</w:t>
      </w:r>
      <w:r>
        <w:rPr>
          <w:rFonts w:hint="eastAsia" w:ascii="Times New Roman" w:hAnsi="Times New Roman" w:eastAsia="ＭＳ 明朝"/>
          <w:color w:val="000000"/>
          <w:kern w:val="0"/>
          <w:sz w:val="24"/>
        </w:rPr>
        <w:t>、</w:t>
      </w:r>
      <w:r>
        <w:rPr>
          <w:rFonts w:hint="default" w:ascii="Times New Roman" w:hAnsi="Times New Roman" w:eastAsia="ＭＳ 明朝"/>
          <w:color w:val="000000"/>
          <w:kern w:val="0"/>
          <w:sz w:val="24"/>
        </w:rPr>
        <w:t>294</w:t>
      </w:r>
      <w:r>
        <w:rPr>
          <w:rFonts w:hint="eastAsia" w:ascii="Times New Roman" w:hAnsi="Times New Roman" w:eastAsia="ＭＳ 明朝"/>
          <w:color w:val="000000"/>
          <w:kern w:val="0"/>
          <w:sz w:val="24"/>
        </w:rPr>
        <w:t>）</w:t>
      </w:r>
    </w:p>
    <w:p>
      <w:pPr>
        <w:pStyle w:val="0"/>
        <w:overflowPunct w:val="0"/>
        <w:spacing w:line="260" w:lineRule="exact"/>
        <w:ind w:left="0" w:leftChars="0" w:right="-693" w:rightChars="-330" w:hanging="324" w:hangingChars="135"/>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　　　　</w:t>
      </w:r>
      <w:r>
        <w:rPr>
          <w:rFonts w:hint="eastAsia" w:ascii="Times New Roman" w:hAnsi="Times New Roman" w:eastAsia="ＭＳ 明朝"/>
          <w:b w:val="1"/>
          <w:color w:val="000000"/>
          <w:kern w:val="0"/>
          <w:sz w:val="24"/>
          <w:u w:val="single" w:color="auto"/>
        </w:rPr>
        <w:t>※冬季間は除雪が行われないため、スノーシュー等を用いて現地採水すること。</w:t>
      </w:r>
    </w:p>
    <w:p>
      <w:pPr>
        <w:pStyle w:val="0"/>
        <w:overflowPunct w:val="0"/>
        <w:spacing w:line="260" w:lineRule="exact"/>
        <w:ind w:left="324" w:hanging="324" w:hangingChars="135"/>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　　④　市浦一般廃棄物最終処分場（五所川原市相内岩井</w:t>
      </w:r>
      <w:r>
        <w:rPr>
          <w:rFonts w:hint="default" w:ascii="Times New Roman" w:hAnsi="Times New Roman" w:eastAsia="ＭＳ 明朝"/>
          <w:color w:val="000000"/>
          <w:kern w:val="0"/>
          <w:sz w:val="24"/>
        </w:rPr>
        <w:t>81-401</w:t>
      </w:r>
      <w:r>
        <w:rPr>
          <w:rFonts w:hint="eastAsia" w:ascii="Times New Roman" w:hAnsi="Times New Roman" w:eastAsia="ＭＳ 明朝"/>
          <w:color w:val="000000"/>
          <w:kern w:val="0"/>
          <w:sz w:val="24"/>
        </w:rPr>
        <w:t>）</w:t>
      </w:r>
    </w:p>
    <w:p>
      <w:pPr>
        <w:pStyle w:val="0"/>
        <w:overflowPunct w:val="0"/>
        <w:spacing w:line="260" w:lineRule="exact"/>
        <w:ind w:left="324" w:hanging="324" w:hangingChars="135"/>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　　※採水箇所、ガス測定箇所、温度測定箇所は別紙参照</w:t>
      </w:r>
    </w:p>
    <w:p>
      <w:pPr>
        <w:pStyle w:val="0"/>
        <w:overflowPunct w:val="0"/>
        <w:spacing w:line="260" w:lineRule="exact"/>
        <w:ind w:left="324" w:hanging="324" w:hangingChars="135"/>
        <w:textAlignment w:val="baseline"/>
        <w:rPr>
          <w:rFonts w:hint="default" w:ascii="ＭＳ 明朝" w:hAnsi="ＭＳ 明朝" w:eastAsia="ＭＳ 明朝"/>
          <w:color w:val="000000"/>
          <w:spacing w:val="18"/>
          <w:kern w:val="0"/>
          <w:sz w:val="24"/>
        </w:rPr>
      </w:pPr>
    </w:p>
    <w:p>
      <w:pPr>
        <w:pStyle w:val="0"/>
        <w:overflowPunct w:val="0"/>
        <w:spacing w:line="260" w:lineRule="exact"/>
        <w:textAlignment w:val="baseline"/>
        <w:rPr>
          <w:rFonts w:hint="default" w:ascii="ＭＳ 明朝" w:hAnsi="ＭＳ 明朝" w:eastAsia="ＭＳ 明朝"/>
          <w:color w:val="000000"/>
          <w:spacing w:val="18"/>
          <w:kern w:val="0"/>
          <w:sz w:val="24"/>
        </w:rPr>
      </w:pPr>
      <w:r>
        <w:rPr>
          <w:rFonts w:hint="eastAsia" w:ascii="Times New Roman" w:hAnsi="Times New Roman" w:eastAsia="ＭＳ 明朝"/>
          <w:color w:val="000000"/>
          <w:kern w:val="0"/>
          <w:sz w:val="24"/>
        </w:rPr>
        <w:t>（測定頻度）</w:t>
      </w:r>
    </w:p>
    <w:p>
      <w:pPr>
        <w:pStyle w:val="0"/>
        <w:spacing w:line="260" w:lineRule="exact"/>
        <w:rPr>
          <w:rFonts w:hint="default" w:ascii="Times New Roman" w:hAnsi="Times New Roman" w:eastAsia="ＭＳ 明朝"/>
          <w:color w:val="000000"/>
          <w:kern w:val="0"/>
          <w:sz w:val="24"/>
        </w:rPr>
      </w:pPr>
      <w:r>
        <w:rPr>
          <w:rFonts w:hint="eastAsia" w:ascii="Times New Roman" w:hAnsi="Times New Roman" w:eastAsia="ＭＳ 明朝"/>
          <w:color w:val="000000"/>
          <w:kern w:val="0"/>
          <w:sz w:val="24"/>
        </w:rPr>
        <w:t>２　各項目の測定頻度は、以下のとおりとする。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3295"/>
        <w:gridCol w:w="1831"/>
        <w:gridCol w:w="749"/>
        <w:gridCol w:w="630"/>
        <w:gridCol w:w="630"/>
        <w:gridCol w:w="735"/>
      </w:tblGrid>
      <w:tr>
        <w:trPr>
          <w:cantSplit/>
          <w:trHeight w:val="745" w:hRule="atLeast"/>
        </w:trPr>
        <w:tc>
          <w:tcPr>
            <w:tcW w:w="5126" w:type="dxa"/>
            <w:gridSpan w:val="2"/>
            <w:tcBorders>
              <w:top w:val="single" w:color="auto" w:sz="4" w:space="0"/>
              <w:left w:val="single" w:color="auto" w:sz="4" w:space="0"/>
              <w:bottom w:val="double" w:color="auto" w:sz="4" w:space="0"/>
              <w:right w:val="single" w:color="auto" w:sz="4" w:space="0"/>
              <w:tl2br w:val="nil"/>
              <w:tr2bl w:val="nil"/>
            </w:tcBorders>
            <w:vAlign w:val="center"/>
          </w:tcPr>
          <w:p>
            <w:pPr>
              <w:pStyle w:val="0"/>
              <w:suppressAutoHyphens w:val="1"/>
              <w:kinsoku w:val="0"/>
              <w:overflowPunct w:val="0"/>
              <w:autoSpaceDE w:val="0"/>
              <w:autoSpaceDN w:val="0"/>
              <w:adjustRightInd w:val="0"/>
              <w:jc w:val="center"/>
              <w:textAlignment w:val="baseline"/>
              <w:rPr>
                <w:rFonts w:hint="default" w:ascii="Times New Roman" w:hAnsi="Times New Roman" w:eastAsia="ＭＳ 明朝"/>
                <w:color w:val="000000"/>
                <w:kern w:val="0"/>
                <w:position w:val="-12"/>
              </w:rPr>
            </w:pPr>
            <w:r>
              <w:rPr>
                <w:rFonts w:hint="eastAsia" w:ascii="Times New Roman" w:hAnsi="Times New Roman" w:eastAsia="ＭＳ 明朝"/>
                <w:color w:val="000000"/>
                <w:kern w:val="0"/>
                <w:position w:val="-12"/>
              </w:rPr>
              <w:t>施　　設　　名</w:t>
            </w:r>
          </w:p>
        </w:tc>
        <w:tc>
          <w:tcPr>
            <w:tcW w:w="749" w:type="dxa"/>
            <w:tcBorders>
              <w:top w:val="single" w:color="auto" w:sz="4" w:space="0"/>
              <w:left w:val="single" w:color="auto" w:sz="4" w:space="0"/>
              <w:bottom w:val="double" w:color="auto" w:sz="4" w:space="0"/>
              <w:right w:val="single" w:color="auto" w:sz="4"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毎月</w:t>
            </w:r>
          </w:p>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１回</w:t>
            </w:r>
          </w:p>
        </w:tc>
        <w:tc>
          <w:tcPr>
            <w:tcW w:w="630" w:type="dxa"/>
            <w:tcBorders>
              <w:top w:val="single" w:color="auto" w:sz="4" w:space="0"/>
              <w:left w:val="single" w:color="auto" w:sz="4" w:space="0"/>
              <w:bottom w:val="double" w:color="auto" w:sz="4" w:space="0"/>
              <w:right w:val="single" w:color="auto" w:sz="4"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3</w:t>
            </w:r>
            <w:r>
              <w:rPr>
                <w:rFonts w:hint="eastAsia" w:ascii="Times New Roman" w:hAnsi="Times New Roman" w:eastAsia="ＭＳ 明朝"/>
                <w:color w:val="000000"/>
                <w:kern w:val="0"/>
              </w:rPr>
              <w:t>ｹ</w:t>
            </w:r>
            <w:r>
              <w:rPr>
                <w:rFonts w:hint="eastAsia" w:ascii="Times New Roman" w:hAnsi="Times New Roman" w:eastAsia="ＭＳ 明朝"/>
                <w:color w:val="000000"/>
                <w:spacing w:val="-8"/>
                <w:w w:val="50"/>
                <w:kern w:val="0"/>
              </w:rPr>
              <w:t>月</w:t>
            </w:r>
          </w:p>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１回</w:t>
            </w:r>
          </w:p>
        </w:tc>
        <w:tc>
          <w:tcPr>
            <w:tcW w:w="630" w:type="dxa"/>
            <w:tcBorders>
              <w:top w:val="single" w:color="auto" w:sz="4" w:space="0"/>
              <w:left w:val="single" w:color="auto" w:sz="4" w:space="0"/>
              <w:bottom w:val="double" w:color="auto" w:sz="4" w:space="0"/>
              <w:right w:val="single" w:color="auto" w:sz="4"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themeColor="text1"/>
                <w:kern w:val="0"/>
              </w:rPr>
              <w:t>6</w:t>
            </w:r>
            <w:r>
              <w:rPr>
                <w:rFonts w:hint="eastAsia" w:ascii="Times New Roman" w:hAnsi="Times New Roman" w:eastAsia="ＭＳ 明朝"/>
                <w:color w:val="000000" w:themeColor="text1"/>
                <w:kern w:val="0"/>
              </w:rPr>
              <w:t>ｹ</w:t>
            </w:r>
            <w:r>
              <w:rPr>
                <w:rFonts w:hint="eastAsia" w:ascii="Times New Roman" w:hAnsi="Times New Roman" w:eastAsia="ＭＳ 明朝"/>
                <w:color w:val="000000" w:themeColor="text1"/>
                <w:spacing w:val="-8"/>
                <w:w w:val="50"/>
                <w:kern w:val="0"/>
              </w:rPr>
              <w:t>月</w:t>
            </w:r>
          </w:p>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１回</w:t>
            </w:r>
          </w:p>
        </w:tc>
        <w:tc>
          <w:tcPr>
            <w:tcW w:w="735" w:type="dxa"/>
            <w:tcBorders>
              <w:top w:val="single" w:color="auto" w:sz="4" w:space="0"/>
              <w:left w:val="single" w:color="auto" w:sz="4" w:space="0"/>
              <w:bottom w:val="double" w:color="auto" w:sz="4" w:space="0"/>
              <w:right w:val="single" w:color="auto" w:sz="4"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年</w:t>
            </w:r>
          </w:p>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１回</w:t>
            </w:r>
          </w:p>
        </w:tc>
      </w:tr>
      <w:tr>
        <w:trPr>
          <w:trHeight w:val="368" w:hRule="atLeast"/>
        </w:trPr>
        <w:tc>
          <w:tcPr>
            <w:tcW w:w="3295" w:type="dxa"/>
            <w:vMerge w:val="restart"/>
            <w:tcBorders>
              <w:top w:val="double" w:color="auto" w:sz="4"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position w:val="-12"/>
              </w:rPr>
              <w:t>野里一般廃棄物最終処分場　　　（埋立終了）</w:t>
            </w:r>
          </w:p>
        </w:tc>
        <w:tc>
          <w:tcPr>
            <w:tcW w:w="1831" w:type="dxa"/>
            <w:tcBorders>
              <w:top w:val="double" w:color="auto" w:sz="4" w:space="0"/>
              <w:left w:val="none" w:color="auto" w:sz="0" w:space="0"/>
              <w:bottom w:val="single" w:color="auto" w:sz="4"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放流水</w:t>
            </w:r>
          </w:p>
        </w:tc>
        <w:tc>
          <w:tcPr>
            <w:tcW w:w="749" w:type="dxa"/>
            <w:tcBorders>
              <w:top w:val="double" w:color="auto" w:sz="4" w:space="0"/>
              <w:left w:val="none" w:color="auto" w:sz="0" w:space="0"/>
              <w:bottom w:val="single" w:color="auto" w:sz="4"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double" w:color="auto" w:sz="4" w:space="0"/>
              <w:left w:val="none" w:color="auto" w:sz="0" w:space="0"/>
              <w:bottom w:val="single" w:color="auto" w:sz="4"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double" w:color="auto" w:sz="4" w:space="0"/>
              <w:left w:val="none" w:color="auto" w:sz="0" w:space="0"/>
              <w:bottom w:val="single" w:color="auto" w:sz="4"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735" w:type="dxa"/>
            <w:tcBorders>
              <w:top w:val="double" w:color="auto" w:sz="4" w:space="0"/>
              <w:left w:val="none" w:color="auto" w:sz="0" w:space="0"/>
              <w:bottom w:val="single" w:color="auto" w:sz="4"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rHeight w:val="360" w:hRule="atLeast"/>
        </w:trPr>
        <w:tc>
          <w:tcPr>
            <w:tcW w:w="3295" w:type="dxa"/>
            <w:vMerge w:val="continue"/>
            <w:tcBorders>
              <w:top w:val="double" w:color="auto" w:sz="4" w:space="0"/>
              <w:left w:val="none" w:color="auto" w:sz="0" w:space="0"/>
              <w:bottom w:val="none" w:color="auto" w:sz="0" w:space="0"/>
              <w:right w:val="none" w:color="auto" w:sz="0" w:space="0"/>
              <w:tl2br w:val="nil"/>
              <w:tr2bl w:val="nil"/>
            </w:tcBorders>
            <w:vAlign w:val="center"/>
          </w:tcPr>
          <w:p>
            <w:pPr>
              <w:pStyle w:val="0"/>
              <w:rPr>
                <w:rFonts w:hint="eastAsia"/>
              </w:rPr>
            </w:pPr>
          </w:p>
        </w:tc>
        <w:tc>
          <w:tcPr>
            <w:tcW w:w="1831" w:type="dxa"/>
            <w:tcBorders>
              <w:top w:val="single" w:color="auto" w:sz="4"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ind w:firstLine="105" w:firstLineChars="50"/>
              <w:jc w:val="left"/>
              <w:textAlignment w:val="baseline"/>
              <w:rPr>
                <w:rFonts w:hint="eastAsia"/>
              </w:rPr>
            </w:pPr>
            <w:r>
              <w:rPr>
                <w:rFonts w:hint="eastAsia" w:ascii="Times New Roman" w:hAnsi="Times New Roman" w:eastAsia="ＭＳ 明朝"/>
                <w:color w:val="000000"/>
                <w:kern w:val="0"/>
              </w:rPr>
              <w:t>保有水</w:t>
            </w:r>
          </w:p>
        </w:tc>
        <w:tc>
          <w:tcPr>
            <w:tcW w:w="749" w:type="dxa"/>
            <w:tcBorders>
              <w:top w:val="single" w:color="auto" w:sz="4"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eastAsia"/>
              </w:rPr>
            </w:pPr>
          </w:p>
        </w:tc>
        <w:tc>
          <w:tcPr>
            <w:tcW w:w="630" w:type="dxa"/>
            <w:tcBorders>
              <w:top w:val="single" w:color="auto" w:sz="4"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eastAsia"/>
              </w:rPr>
            </w:pPr>
            <w:r>
              <w:rPr>
                <w:rFonts w:hint="eastAsia" w:ascii="ＭＳ 明朝" w:hAnsi="ＭＳ 明朝" w:eastAsia="ＭＳ 明朝"/>
                <w:color w:val="000000"/>
                <w:spacing w:val="18"/>
                <w:kern w:val="0"/>
              </w:rPr>
              <w:t>◎</w:t>
            </w:r>
          </w:p>
        </w:tc>
        <w:tc>
          <w:tcPr>
            <w:tcW w:w="630" w:type="dxa"/>
            <w:tcBorders>
              <w:top w:val="single" w:color="auto" w:sz="4"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eastAsia"/>
              </w:rPr>
            </w:pPr>
            <w:r>
              <w:rPr>
                <w:rFonts w:hint="eastAsia"/>
              </w:rPr>
              <w:t>◆</w:t>
            </w:r>
          </w:p>
        </w:tc>
        <w:tc>
          <w:tcPr>
            <w:tcW w:w="735" w:type="dxa"/>
            <w:tcBorders>
              <w:top w:val="single" w:color="auto" w:sz="4"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eastAsia"/>
              </w:rPr>
            </w:pPr>
            <w:r>
              <w:rPr>
                <w:rFonts w:hint="eastAsia" w:ascii="Times New Roman" w:hAnsi="Times New Roman" w:eastAsia="ＭＳ 明朝"/>
                <w:color w:val="000000"/>
                <w:kern w:val="0"/>
              </w:rPr>
              <w:t>△</w:t>
            </w:r>
          </w:p>
        </w:tc>
      </w:tr>
      <w:tr>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utoSpaceDE w:val="0"/>
              <w:autoSpaceDN w:val="0"/>
              <w:adjustRightInd w:val="0"/>
              <w:spacing w:line="260" w:lineRule="exact"/>
              <w:jc w:val="center"/>
              <w:rPr>
                <w:rFonts w:hint="default" w:ascii="ＭＳ 明朝" w:hAnsi="ＭＳ 明朝" w:eastAsia="ＭＳ 明朝"/>
                <w:color w:val="000000"/>
                <w:spacing w:val="18"/>
                <w:kern w:val="0"/>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p>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ＭＳ 明朝" w:hAnsi="ＭＳ 明朝" w:eastAsia="ＭＳ 明朝"/>
                <w:color w:val="000000"/>
                <w:kern w:val="0"/>
              </w:rPr>
              <w:t>(</w:t>
            </w:r>
            <w:r>
              <w:rPr>
                <w:rFonts w:hint="eastAsia" w:ascii="Times New Roman" w:hAnsi="Times New Roman" w:eastAsia="ＭＳ 明朝"/>
                <w:color w:val="000000"/>
                <w:spacing w:val="-8"/>
                <w:kern w:val="0"/>
              </w:rPr>
              <w:t>地下集排水</w:t>
            </w:r>
            <w:r>
              <w:rPr>
                <w:rFonts w:hint="default" w:ascii="ＭＳ 明朝" w:hAnsi="ＭＳ 明朝" w:eastAsia="ＭＳ 明朝"/>
                <w:color w:val="00000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textAlignment w:val="baseline"/>
              <w:rPr>
                <w:rFonts w:hint="default" w:ascii="ＭＳ 明朝" w:hAnsi="ＭＳ 明朝" w:eastAsia="ＭＳ 明朝"/>
                <w:color w:val="000000"/>
                <w:spacing w:val="18"/>
                <w:kern w:val="0"/>
              </w:rPr>
            </w:pP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rHeight w:val="255" w:hRule="exact"/>
        </w:trPr>
        <w:tc>
          <w:tcPr>
            <w:tcW w:w="3295" w:type="dxa"/>
            <w:vMerge w:val="restart"/>
            <w:tcBorders>
              <w:top w:val="none" w:color="auto" w:sz="0" w:space="0"/>
              <w:left w:val="none" w:color="auto" w:sz="0" w:space="0"/>
              <w:bottom w:val="none" w:color="auto" w:sz="0" w:space="0"/>
              <w:right w:val="none" w:color="auto" w:sz="0" w:space="0"/>
              <w:tl2br w:val="nil"/>
              <w:tr2bl w:val="nil"/>
            </w:tcBorders>
            <w:vAlign w:val="center"/>
          </w:tcPr>
          <w:p>
            <w:pPr>
              <w:pStyle w:val="0"/>
              <w:jc w:val="center"/>
              <w:rPr>
                <w:rFonts w:hint="eastAsia"/>
              </w:rPr>
            </w:pPr>
            <w:r>
              <w:rPr>
                <w:rFonts w:hint="eastAsia"/>
              </w:rPr>
              <w:t>金木第２一般廃棄物最終処分場</w:t>
            </w: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放流水</w:t>
            </w:r>
          </w:p>
        </w:tc>
        <w:tc>
          <w:tcPr>
            <w:tcW w:w="749" w:type="dxa"/>
            <w:tcBorders>
              <w:top w:val="none" w:color="auto" w:sz="0" w:space="0"/>
              <w:left w:val="none" w:color="auto" w:sz="0" w:space="0"/>
              <w:bottom w:val="none" w:color="auto" w:sz="0" w:space="0"/>
              <w:right w:val="none" w:color="auto" w:sz="0" w:space="0"/>
              <w:tl2br w:val="nil"/>
              <w:tr2bl w:val="nil"/>
            </w:tcBorders>
            <w:vAlign w:val="bottom"/>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eastAsia"/>
              </w:rPr>
            </w:pPr>
          </w:p>
        </w:tc>
        <w:tc>
          <w:tcPr>
            <w:tcW w:w="630"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735"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rHeight w:val="255" w:hRule="exact"/>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rPr>
                <w:rFonts w:hint="eastAsia"/>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r>
              <w:rPr>
                <w:rFonts w:hint="default" w:ascii="ＭＳ 明朝" w:hAnsi="ＭＳ 明朝" w:eastAsia="ＭＳ 明朝"/>
                <w:color w:val="000000"/>
                <w:w w:val="80"/>
                <w:kern w:val="0"/>
              </w:rPr>
              <w:t>(</w:t>
            </w:r>
            <w:r>
              <w:rPr>
                <w:rFonts w:hint="eastAsia" w:ascii="Times New Roman" w:hAnsi="Times New Roman" w:eastAsia="ＭＳ 明朝"/>
                <w:color w:val="000000"/>
                <w:spacing w:val="-8"/>
                <w:w w:val="80"/>
                <w:kern w:val="0"/>
              </w:rPr>
              <w:t>上流観測井</w:t>
            </w:r>
            <w:r>
              <w:rPr>
                <w:rFonts w:hint="default" w:ascii="ＭＳ 明朝" w:hAnsi="ＭＳ 明朝" w:eastAsia="ＭＳ 明朝"/>
                <w:color w:val="000000"/>
                <w:w w:val="8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eastAsia"/>
              </w:rPr>
            </w:pPr>
          </w:p>
        </w:tc>
        <w:tc>
          <w:tcPr>
            <w:tcW w:w="630"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ＭＳ 明朝" w:hAnsi="ＭＳ 明朝" w:eastAsia="ＭＳ 明朝"/>
                <w:color w:val="000000"/>
                <w:spacing w:val="18"/>
                <w:kern w:val="0"/>
              </w:rPr>
              <w:t>■</w:t>
            </w:r>
          </w:p>
        </w:tc>
        <w:tc>
          <w:tcPr>
            <w:tcW w:w="735"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rHeight w:val="255" w:hRule="exact"/>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rPr>
                <w:rFonts w:hint="eastAsia"/>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r>
              <w:rPr>
                <w:rFonts w:hint="default" w:ascii="ＭＳ 明朝" w:hAnsi="ＭＳ 明朝" w:eastAsia="ＭＳ 明朝"/>
                <w:color w:val="000000"/>
                <w:w w:val="80"/>
                <w:kern w:val="0"/>
              </w:rPr>
              <w:t>(</w:t>
            </w:r>
            <w:r>
              <w:rPr>
                <w:rFonts w:hint="eastAsia" w:ascii="Times New Roman" w:hAnsi="Times New Roman" w:eastAsia="ＭＳ 明朝"/>
                <w:color w:val="000000"/>
                <w:spacing w:val="-8"/>
                <w:w w:val="80"/>
                <w:kern w:val="0"/>
              </w:rPr>
              <w:t>下流観測井</w:t>
            </w:r>
            <w:r>
              <w:rPr>
                <w:rFonts w:hint="default" w:ascii="ＭＳ 明朝" w:hAnsi="ＭＳ 明朝" w:eastAsia="ＭＳ 明朝"/>
                <w:color w:val="000000"/>
                <w:w w:val="8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eastAsia"/>
              </w:rPr>
            </w:pPr>
          </w:p>
        </w:tc>
        <w:tc>
          <w:tcPr>
            <w:tcW w:w="630"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ＭＳ 明朝" w:hAnsi="ＭＳ 明朝" w:eastAsia="ＭＳ 明朝"/>
                <w:color w:val="000000"/>
                <w:spacing w:val="18"/>
                <w:kern w:val="0"/>
              </w:rPr>
              <w:t>■</w:t>
            </w:r>
          </w:p>
        </w:tc>
        <w:tc>
          <w:tcPr>
            <w:tcW w:w="735"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c>
          <w:tcPr>
            <w:tcW w:w="3295" w:type="dxa"/>
            <w:vMerge w:val="restart"/>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嘉瀬山処分場（埋立終了）</w:t>
            </w: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保有水</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ＭＳ 明朝" w:hAnsi="ＭＳ 明朝" w:eastAsia="ＭＳ 明朝"/>
                <w:color w:val="000000"/>
                <w:spacing w:val="18"/>
                <w:kern w:val="0"/>
              </w:rPr>
              <w:t>◆</w:t>
            </w: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ＭＳ 明朝" w:hAnsi="ＭＳ 明朝" w:eastAsia="ＭＳ 明朝"/>
                <w:color w:val="000000"/>
                <w:spacing w:val="18"/>
                <w:kern w:val="0"/>
              </w:rPr>
              <w:t>△</w:t>
            </w:r>
          </w:p>
        </w:tc>
      </w:tr>
      <w:tr>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utoSpaceDE w:val="0"/>
              <w:autoSpaceDN w:val="0"/>
              <w:adjustRightInd w:val="0"/>
              <w:spacing w:line="260" w:lineRule="exact"/>
              <w:jc w:val="center"/>
              <w:rPr>
                <w:rFonts w:hint="default" w:ascii="ＭＳ 明朝" w:hAnsi="ＭＳ 明朝" w:eastAsia="ＭＳ 明朝"/>
                <w:color w:val="000000"/>
                <w:spacing w:val="18"/>
                <w:kern w:val="0"/>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r>
              <w:rPr>
                <w:rFonts w:hint="default" w:ascii="ＭＳ 明朝" w:hAnsi="ＭＳ 明朝" w:eastAsia="ＭＳ 明朝"/>
                <w:color w:val="000000"/>
                <w:w w:val="80"/>
                <w:kern w:val="0"/>
              </w:rPr>
              <w:t>(</w:t>
            </w:r>
            <w:r>
              <w:rPr>
                <w:rFonts w:hint="eastAsia" w:ascii="Times New Roman" w:hAnsi="Times New Roman" w:eastAsia="ＭＳ 明朝"/>
                <w:color w:val="000000"/>
                <w:spacing w:val="-8"/>
                <w:w w:val="80"/>
                <w:kern w:val="0"/>
              </w:rPr>
              <w:t>上流観測井</w:t>
            </w:r>
            <w:r>
              <w:rPr>
                <w:rFonts w:hint="default" w:ascii="ＭＳ 明朝" w:hAnsi="ＭＳ 明朝" w:eastAsia="ＭＳ 明朝"/>
                <w:color w:val="000000"/>
                <w:w w:val="8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ＭＳ 明朝" w:hAnsi="ＭＳ 明朝" w:eastAsia="ＭＳ 明朝"/>
                <w:color w:val="000000"/>
                <w:spacing w:val="18"/>
                <w:kern w:val="0"/>
              </w:rPr>
              <w:t>△</w:t>
            </w: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utoSpaceDE w:val="0"/>
              <w:autoSpaceDN w:val="0"/>
              <w:adjustRightInd w:val="0"/>
              <w:spacing w:line="260" w:lineRule="exact"/>
              <w:jc w:val="center"/>
              <w:rPr>
                <w:rFonts w:hint="default" w:ascii="ＭＳ 明朝" w:hAnsi="ＭＳ 明朝" w:eastAsia="ＭＳ 明朝"/>
                <w:color w:val="000000"/>
                <w:spacing w:val="18"/>
                <w:kern w:val="0"/>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r>
              <w:rPr>
                <w:rFonts w:hint="default" w:ascii="ＭＳ 明朝" w:hAnsi="ＭＳ 明朝" w:eastAsia="ＭＳ 明朝"/>
                <w:color w:val="000000"/>
                <w:w w:val="80"/>
                <w:kern w:val="0"/>
              </w:rPr>
              <w:t>(</w:t>
            </w:r>
            <w:r>
              <w:rPr>
                <w:rFonts w:hint="eastAsia" w:ascii="Times New Roman" w:hAnsi="Times New Roman" w:eastAsia="ＭＳ 明朝"/>
                <w:color w:val="000000"/>
                <w:spacing w:val="-8"/>
                <w:w w:val="80"/>
                <w:kern w:val="0"/>
              </w:rPr>
              <w:t>下流観測井</w:t>
            </w:r>
            <w:r>
              <w:rPr>
                <w:rFonts w:hint="default" w:ascii="ＭＳ 明朝" w:hAnsi="ＭＳ 明朝" w:eastAsia="ＭＳ 明朝"/>
                <w:color w:val="000000"/>
                <w:w w:val="8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ＭＳ 明朝" w:hAnsi="ＭＳ 明朝" w:eastAsia="ＭＳ 明朝"/>
                <w:color w:val="000000"/>
                <w:spacing w:val="18"/>
                <w:kern w:val="0"/>
              </w:rPr>
              <w:t>△</w:t>
            </w: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c>
          <w:tcPr>
            <w:tcW w:w="3295" w:type="dxa"/>
            <w:vMerge w:val="restart"/>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市浦一般廃棄物最終処分場</w:t>
            </w: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放流水</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utoSpaceDE w:val="0"/>
              <w:autoSpaceDN w:val="0"/>
              <w:adjustRightInd w:val="0"/>
              <w:spacing w:line="260" w:lineRule="exact"/>
              <w:jc w:val="center"/>
              <w:rPr>
                <w:rFonts w:hint="default" w:ascii="ＭＳ 明朝" w:hAnsi="ＭＳ 明朝" w:eastAsia="ＭＳ 明朝"/>
                <w:color w:val="000000"/>
                <w:spacing w:val="18"/>
                <w:kern w:val="0"/>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r>
              <w:rPr>
                <w:rFonts w:hint="default" w:ascii="ＭＳ 明朝" w:hAnsi="ＭＳ 明朝" w:eastAsia="ＭＳ 明朝"/>
                <w:color w:val="000000"/>
                <w:w w:val="80"/>
                <w:kern w:val="0"/>
              </w:rPr>
              <w:t>(</w:t>
            </w:r>
            <w:r>
              <w:rPr>
                <w:rFonts w:hint="eastAsia" w:ascii="Times New Roman" w:hAnsi="Times New Roman" w:eastAsia="ＭＳ 明朝"/>
                <w:color w:val="000000"/>
                <w:spacing w:val="-8"/>
                <w:w w:val="80"/>
                <w:kern w:val="0"/>
              </w:rPr>
              <w:t>上流観測井</w:t>
            </w:r>
            <w:r>
              <w:rPr>
                <w:rFonts w:hint="default" w:ascii="ＭＳ 明朝" w:hAnsi="ＭＳ 明朝" w:eastAsia="ＭＳ 明朝"/>
                <w:color w:val="000000"/>
                <w:w w:val="8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r>
        <w:trPr/>
        <w:tc>
          <w:tcPr>
            <w:tcW w:w="3295" w:type="dxa"/>
            <w:vMerge w:val="continue"/>
            <w:tcBorders>
              <w:top w:val="none" w:color="auto" w:sz="0" w:space="0"/>
              <w:left w:val="none" w:color="auto" w:sz="0" w:space="0"/>
              <w:bottom w:val="none" w:color="auto" w:sz="0" w:space="0"/>
              <w:right w:val="none" w:color="auto" w:sz="0" w:space="0"/>
              <w:tl2br w:val="nil"/>
              <w:tr2bl w:val="nil"/>
            </w:tcBorders>
            <w:vAlign w:val="center"/>
          </w:tcPr>
          <w:p>
            <w:pPr>
              <w:pStyle w:val="0"/>
              <w:autoSpaceDE w:val="0"/>
              <w:autoSpaceDN w:val="0"/>
              <w:adjustRightInd w:val="0"/>
              <w:spacing w:line="260" w:lineRule="exact"/>
              <w:jc w:val="center"/>
              <w:rPr>
                <w:rFonts w:hint="default" w:ascii="ＭＳ 明朝" w:hAnsi="ＭＳ 明朝" w:eastAsia="ＭＳ 明朝"/>
                <w:color w:val="000000"/>
                <w:spacing w:val="18"/>
                <w:kern w:val="0"/>
              </w:rPr>
            </w:pPr>
          </w:p>
        </w:tc>
        <w:tc>
          <w:tcPr>
            <w:tcW w:w="1831" w:type="dxa"/>
            <w:tcBorders>
              <w:top w:val="none" w:color="auto" w:sz="0" w:space="0"/>
              <w:left w:val="none" w:color="auto" w:sz="0" w:space="0"/>
              <w:bottom w:val="none" w:color="auto" w:sz="0" w:space="0"/>
              <w:right w:val="none" w:color="auto" w:sz="0" w:space="0"/>
              <w:tl2br w:val="nil"/>
              <w:tr2bl w:val="nil"/>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ＭＳ 明朝" w:hAnsi="ＭＳ 明朝" w:eastAsia="ＭＳ 明朝"/>
                <w:color w:val="000000"/>
                <w:spacing w:val="18"/>
                <w:kern w:val="0"/>
              </w:rPr>
            </w:pPr>
            <w:r>
              <w:rPr>
                <w:rFonts w:hint="default" w:ascii="Times New Roman" w:hAnsi="Times New Roman" w:eastAsia="ＭＳ 明朝"/>
                <w:color w:val="000000"/>
                <w:kern w:val="0"/>
              </w:rPr>
              <w:t xml:space="preserve"> </w:t>
            </w:r>
            <w:r>
              <w:rPr>
                <w:rFonts w:hint="eastAsia" w:ascii="Times New Roman" w:hAnsi="Times New Roman" w:eastAsia="ＭＳ 明朝"/>
                <w:color w:val="000000"/>
                <w:kern w:val="0"/>
              </w:rPr>
              <w:t>地下水</w:t>
            </w:r>
            <w:r>
              <w:rPr>
                <w:rFonts w:hint="default" w:ascii="ＭＳ 明朝" w:hAnsi="ＭＳ 明朝" w:eastAsia="ＭＳ 明朝"/>
                <w:color w:val="000000"/>
                <w:w w:val="80"/>
                <w:kern w:val="0"/>
              </w:rPr>
              <w:t>(</w:t>
            </w:r>
            <w:r>
              <w:rPr>
                <w:rFonts w:hint="eastAsia" w:ascii="Times New Roman" w:hAnsi="Times New Roman" w:eastAsia="ＭＳ 明朝"/>
                <w:color w:val="000000"/>
                <w:spacing w:val="-8"/>
                <w:w w:val="80"/>
                <w:kern w:val="0"/>
              </w:rPr>
              <w:t>下流観測井</w:t>
            </w:r>
            <w:r>
              <w:rPr>
                <w:rFonts w:hint="default" w:ascii="ＭＳ 明朝" w:hAnsi="ＭＳ 明朝" w:eastAsia="ＭＳ 明朝"/>
                <w:color w:val="000000"/>
                <w:w w:val="80"/>
                <w:kern w:val="0"/>
              </w:rPr>
              <w:t>)</w:t>
            </w:r>
          </w:p>
        </w:tc>
        <w:tc>
          <w:tcPr>
            <w:tcW w:w="749"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630"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p>
        </w:tc>
        <w:tc>
          <w:tcPr>
            <w:tcW w:w="735" w:type="dxa"/>
            <w:tcBorders>
              <w:top w:val="none" w:color="auto" w:sz="0" w:space="0"/>
              <w:left w:val="none" w:color="auto" w:sz="0" w:space="0"/>
              <w:bottom w:val="none" w:color="auto" w:sz="0" w:space="0"/>
              <w:right w:val="none" w:color="auto" w:sz="0" w:space="0"/>
              <w:tl2br w:val="nil"/>
              <w:tr2bl w:val="nil"/>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ＭＳ 明朝" w:hAnsi="ＭＳ 明朝" w:eastAsia="ＭＳ 明朝"/>
                <w:color w:val="000000"/>
                <w:spacing w:val="18"/>
                <w:kern w:val="0"/>
              </w:rPr>
            </w:pPr>
            <w:r>
              <w:rPr>
                <w:rFonts w:hint="eastAsia" w:ascii="Times New Roman" w:hAnsi="Times New Roman" w:eastAsia="ＭＳ 明朝"/>
                <w:color w:val="000000"/>
                <w:kern w:val="0"/>
              </w:rPr>
              <w:t>■△</w:t>
            </w:r>
          </w:p>
        </w:tc>
      </w:tr>
    </w:tbl>
    <w:p>
      <w:pPr>
        <w:pStyle w:val="0"/>
        <w:spacing w:line="260" w:lineRule="exact"/>
        <w:rPr>
          <w:rFonts w:hint="default"/>
          <w:sz w:val="24"/>
        </w:rPr>
      </w:pPr>
    </w:p>
    <w:p>
      <w:pPr>
        <w:pStyle w:val="0"/>
        <w:spacing w:line="260" w:lineRule="exact"/>
        <w:rPr>
          <w:rFonts w:hint="default"/>
          <w:sz w:val="24"/>
        </w:rPr>
      </w:pPr>
      <w:r>
        <w:rPr>
          <w:rFonts w:hint="eastAsia"/>
          <w:sz w:val="24"/>
        </w:rPr>
        <w:t>（検査実施項目等）</w:t>
      </w:r>
    </w:p>
    <w:p>
      <w:pPr>
        <w:pStyle w:val="0"/>
        <w:spacing w:line="260" w:lineRule="exact"/>
        <w:ind w:left="240" w:hanging="240" w:hangingChars="100"/>
        <w:rPr>
          <w:rFonts w:hint="default"/>
          <w:sz w:val="24"/>
        </w:rPr>
      </w:pPr>
      <w:r>
        <w:rPr>
          <w:rFonts w:hint="eastAsia"/>
          <w:sz w:val="24"/>
        </w:rPr>
        <w:t>３　受託者は、指定した地点の採水、水質検査、ガス測定及び温度測定を実施し、翌月１５日までに発注者に、報告書を提出するものとする。検査実施項目は以下のとおりとする。</w:t>
      </w:r>
    </w:p>
    <w:p>
      <w:pPr>
        <w:pStyle w:val="0"/>
        <w:spacing w:line="260" w:lineRule="exact"/>
        <w:rPr>
          <w:rFonts w:hint="default"/>
          <w:sz w:val="24"/>
        </w:rPr>
      </w:pPr>
      <w:r>
        <w:rPr>
          <w:rFonts w:hint="eastAsia"/>
          <w:sz w:val="24"/>
        </w:rPr>
        <w:t>①放流水及び保有水の水質検査</w:t>
      </w:r>
    </w:p>
    <w:tbl>
      <w:tblPr>
        <w:tblStyle w:val="11"/>
        <w:tblW w:w="90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409"/>
        <w:gridCol w:w="3121"/>
        <w:gridCol w:w="1822"/>
        <w:gridCol w:w="1041"/>
        <w:gridCol w:w="1280"/>
        <w:gridCol w:w="1393"/>
      </w:tblGrid>
      <w:tr>
        <w:trPr/>
        <w:tc>
          <w:tcPr>
            <w:tcW w:w="415" w:type="dxa"/>
            <w:tcBorders>
              <w:top w:val="single" w:color="auto" w:sz="4" w:space="0"/>
              <w:left w:val="single" w:color="000000" w:sz="4" w:space="0"/>
              <w:bottom w:val="double" w:color="000000" w:sz="4" w:space="0"/>
              <w:right w:val="single" w:color="000000" w:sz="4" w:space="0"/>
              <w:tl2br w:val="single" w:color="auto" w:sz="4" w:space="0"/>
              <w:tr2bl w:val="none" w:color="auto" w:sz="0" w:space="0"/>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Theme="minorEastAsia" w:hAnsiTheme="minorEastAsia"/>
                <w:color w:val="000000"/>
                <w:spacing w:val="18"/>
                <w:kern w:val="0"/>
              </w:rPr>
            </w:pPr>
          </w:p>
        </w:tc>
        <w:tc>
          <w:tcPr>
            <w:tcW w:w="3179"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項　　　</w:t>
            </w:r>
            <w:r>
              <w:rPr>
                <w:rFonts w:hint="default" w:asciiTheme="minorEastAsia" w:hAnsiTheme="minorEastAsia"/>
                <w:color w:val="000000"/>
                <w:kern w:val="0"/>
              </w:rPr>
              <w:t xml:space="preserve">     </w:t>
            </w:r>
            <w:r>
              <w:rPr>
                <w:rFonts w:hint="eastAsia" w:asciiTheme="minorEastAsia" w:hAnsiTheme="minorEastAsia"/>
                <w:color w:val="000000"/>
                <w:kern w:val="0"/>
              </w:rPr>
              <w:t>目</w:t>
            </w:r>
          </w:p>
        </w:tc>
        <w:tc>
          <w:tcPr>
            <w:tcW w:w="1856"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基準値</w:t>
            </w:r>
          </w:p>
        </w:tc>
        <w:tc>
          <w:tcPr>
            <w:tcW w:w="1059"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毎月又は</w:t>
            </w:r>
          </w:p>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3</w:t>
            </w:r>
            <w:r>
              <w:rPr>
                <w:rFonts w:hint="eastAsia" w:asciiTheme="minorEastAsia" w:hAnsiTheme="minorEastAsia"/>
                <w:color w:val="000000"/>
                <w:kern w:val="0"/>
              </w:rPr>
              <w:t>ｹ月に１回</w:t>
            </w:r>
          </w:p>
        </w:tc>
        <w:tc>
          <w:tcPr>
            <w:tcW w:w="1302"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年１回又は</w:t>
            </w:r>
          </w:p>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themeColor="text1"/>
                <w:kern w:val="0"/>
              </w:rPr>
              <w:t>6</w:t>
            </w:r>
            <w:r>
              <w:rPr>
                <w:rFonts w:hint="eastAsia" w:asciiTheme="minorEastAsia" w:hAnsiTheme="minorEastAsia"/>
                <w:color w:val="000000" w:themeColor="text1"/>
                <w:kern w:val="0"/>
              </w:rPr>
              <w:t>ｹ月に１回</w:t>
            </w:r>
          </w:p>
        </w:tc>
        <w:tc>
          <w:tcPr>
            <w:tcW w:w="1418"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jc w:val="center"/>
              <w:rPr>
                <w:rFonts w:hint="eastAsia"/>
              </w:rPr>
            </w:pPr>
            <w:r>
              <w:rPr>
                <w:rFonts w:hint="eastAsia"/>
              </w:rPr>
              <w:t>検査方法</w:t>
            </w:r>
          </w:p>
        </w:tc>
      </w:tr>
      <w:tr>
        <w:trPr>
          <w:trHeight w:val="222" w:hRule="atLeast"/>
        </w:trPr>
        <w:tc>
          <w:tcPr>
            <w:tcW w:w="415"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w:t>
            </w:r>
          </w:p>
        </w:tc>
        <w:tc>
          <w:tcPr>
            <w:tcW w:w="3179"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水素イオン濃度（ｐＨ）</w:t>
            </w:r>
          </w:p>
        </w:tc>
        <w:tc>
          <w:tcPr>
            <w:tcW w:w="1856"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5.8</w:t>
            </w:r>
            <w:r>
              <w:rPr>
                <w:rFonts w:hint="eastAsia" w:asciiTheme="minorEastAsia" w:hAnsiTheme="minorEastAsia"/>
                <w:color w:val="000000"/>
                <w:kern w:val="0"/>
              </w:rPr>
              <w:t>～</w:t>
            </w:r>
            <w:r>
              <w:rPr>
                <w:rFonts w:hint="default" w:asciiTheme="minorEastAsia" w:hAnsiTheme="minorEastAsia"/>
                <w:color w:val="000000"/>
                <w:kern w:val="0"/>
              </w:rPr>
              <w:t>8.6</w:t>
            </w:r>
          </w:p>
        </w:tc>
        <w:tc>
          <w:tcPr>
            <w:tcW w:w="1059"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302"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39" w:type="dxa"/>
            <w:vMerge w:val="restart"/>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r>
              <w:rPr>
                <w:rFonts w:hint="eastAsia"/>
              </w:rPr>
              <w:t>排水基準を定める省令の規定に基づく環境庁長官が定める排水基準に係る検定方法（昭和４９年９月環境庁告示第６４号に定める方法</w:t>
            </w: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２</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生物化学的酸素要求量（</w:t>
            </w:r>
            <w:r>
              <w:rPr>
                <w:rFonts w:hint="default" w:asciiTheme="minorEastAsia" w:hAnsiTheme="minorEastAsia"/>
                <w:color w:val="000000"/>
                <w:kern w:val="0"/>
              </w:rPr>
              <w:t>BOD</w:t>
            </w:r>
            <w:r>
              <w:rPr>
                <w:rFonts w:hint="eastAsia" w:asciiTheme="minorEastAsia" w:hAnsiTheme="minorEastAsia"/>
                <w:color w:val="000000"/>
                <w:kern w:val="0"/>
              </w:rPr>
              <w:t>）</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60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３</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化学的酸素要求量（</w:t>
            </w:r>
            <w:r>
              <w:rPr>
                <w:rFonts w:hint="default" w:asciiTheme="minorEastAsia" w:hAnsiTheme="minorEastAsia"/>
                <w:color w:val="000000"/>
                <w:kern w:val="0"/>
              </w:rPr>
              <w:t>COD</w:t>
            </w:r>
            <w:r>
              <w:rPr>
                <w:rFonts w:hint="eastAsia" w:asciiTheme="minorEastAsia" w:hAnsiTheme="minorEastAsia"/>
                <w:color w:val="000000"/>
                <w:kern w:val="0"/>
              </w:rPr>
              <w:t>）</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90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４</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浮遊物物質量（</w:t>
            </w:r>
            <w:r>
              <w:rPr>
                <w:rFonts w:hint="default" w:asciiTheme="minorEastAsia" w:hAnsiTheme="minorEastAsia"/>
                <w:color w:val="000000"/>
                <w:kern w:val="0"/>
              </w:rPr>
              <w:t>SS</w:t>
            </w:r>
            <w:r>
              <w:rPr>
                <w:rFonts w:hint="eastAsia" w:asciiTheme="minorEastAsia" w:hAnsiTheme="minorEastAsia"/>
                <w:color w:val="000000"/>
                <w:kern w:val="0"/>
              </w:rPr>
              <w:t>）</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60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５</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アルキル水銀化合物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spacing w:val="-2"/>
                <w:kern w:val="0"/>
                <w:sz w:val="18"/>
              </w:rPr>
              <w:t>検出されないこと</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６</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水銀及びアルキル水銀その他の水銀化合物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0.005mg/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７</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カドミウム及びその化合物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w:t>
            </w:r>
            <w:r>
              <w:rPr>
                <w:rFonts w:hint="eastAsia" w:asciiTheme="minorEastAsia" w:hAnsiTheme="minorEastAsia"/>
                <w:color w:val="000000"/>
                <w:kern w:val="0"/>
              </w:rPr>
              <w:t>03</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８</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鉛及びその化合物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９</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六価クロム化合物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w:t>
            </w:r>
            <w:r>
              <w:rPr>
                <w:rFonts w:hint="eastAsia" w:asciiTheme="minorEastAsia" w:hAnsiTheme="minorEastAsia"/>
                <w:color w:val="000000"/>
                <w:kern w:val="0"/>
              </w:rPr>
              <w:t>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10</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ひ素及びその化合物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11</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シアン化合物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12</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ＰＣＢ</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0.003mg/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13</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トリクロロエチレン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w:t>
            </w:r>
            <w:r>
              <w:rPr>
                <w:rFonts w:hint="eastAsia" w:asciiTheme="minorEastAsia" w:hAnsiTheme="minorEastAsia"/>
                <w:color w:val="000000"/>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14</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テトラクロロエチレン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15</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ジクロロメタン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0.2mg/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16</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四塩化炭素</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0.02mg/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17</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１・２</w:t>
            </w:r>
            <w:r>
              <w:rPr>
                <w:rFonts w:hint="default" w:asciiTheme="minorEastAsia" w:hAnsiTheme="minorEastAsia"/>
                <w:color w:val="000000"/>
                <w:kern w:val="0"/>
              </w:rPr>
              <w:t>-</w:t>
            </w:r>
            <w:r>
              <w:rPr>
                <w:rFonts w:hint="eastAsia" w:asciiTheme="minorEastAsia" w:hAnsiTheme="minorEastAsia"/>
                <w:color w:val="000000"/>
                <w:kern w:val="0"/>
              </w:rPr>
              <w:t>ジクロロエタン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0.04mg/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18</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１・１</w:t>
            </w:r>
            <w:r>
              <w:rPr>
                <w:rFonts w:hint="default" w:asciiTheme="minorEastAsia" w:hAnsiTheme="minorEastAsia"/>
                <w:color w:val="000000"/>
                <w:kern w:val="0"/>
              </w:rPr>
              <w:t>-</w:t>
            </w:r>
            <w:r>
              <w:rPr>
                <w:rFonts w:hint="eastAsia" w:asciiTheme="minorEastAsia" w:hAnsiTheme="minorEastAsia"/>
                <w:color w:val="000000"/>
                <w:kern w:val="0"/>
              </w:rPr>
              <w:t>ジクロロエチレン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19</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シス</w:t>
            </w:r>
            <w:r>
              <w:rPr>
                <w:rFonts w:hint="default" w:asciiTheme="minorEastAsia" w:hAnsiTheme="minorEastAsia"/>
                <w:color w:val="000000"/>
                <w:kern w:val="0"/>
              </w:rPr>
              <w:t>-</w:t>
            </w:r>
            <w:r>
              <w:rPr>
                <w:rFonts w:hint="eastAsia" w:asciiTheme="minorEastAsia" w:hAnsiTheme="minorEastAsia"/>
                <w:color w:val="000000"/>
                <w:kern w:val="0"/>
              </w:rPr>
              <w:t>１・２</w:t>
            </w:r>
            <w:r>
              <w:rPr>
                <w:rFonts w:hint="default" w:asciiTheme="minorEastAsia" w:hAnsiTheme="minorEastAsia"/>
                <w:color w:val="000000"/>
                <w:kern w:val="0"/>
              </w:rPr>
              <w:t>-</w:t>
            </w:r>
            <w:r>
              <w:rPr>
                <w:rFonts w:hint="eastAsia" w:asciiTheme="minorEastAsia" w:hAnsiTheme="minorEastAsia"/>
                <w:color w:val="000000"/>
                <w:kern w:val="0"/>
              </w:rPr>
              <w:t>ジクロロエチレン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0.4mg/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20</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１・１・１</w:t>
            </w:r>
            <w:r>
              <w:rPr>
                <w:rFonts w:hint="default" w:asciiTheme="minorEastAsia" w:hAnsiTheme="minorEastAsia"/>
                <w:color w:val="000000"/>
                <w:kern w:val="0"/>
              </w:rPr>
              <w:t>-</w:t>
            </w:r>
            <w:r>
              <w:rPr>
                <w:rFonts w:hint="eastAsia" w:asciiTheme="minorEastAsia" w:hAnsiTheme="minorEastAsia"/>
                <w:color w:val="000000"/>
                <w:kern w:val="0"/>
              </w:rPr>
              <w:t>トリクロロエタン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3</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21</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１・１・２</w:t>
            </w:r>
            <w:r>
              <w:rPr>
                <w:rFonts w:hint="default" w:asciiTheme="minorEastAsia" w:hAnsiTheme="minorEastAsia"/>
                <w:color w:val="000000"/>
                <w:kern w:val="0"/>
              </w:rPr>
              <w:t>-</w:t>
            </w:r>
            <w:r>
              <w:rPr>
                <w:rFonts w:hint="eastAsia" w:asciiTheme="minorEastAsia" w:hAnsiTheme="minorEastAsia"/>
                <w:color w:val="000000"/>
                <w:kern w:val="0"/>
              </w:rPr>
              <w:t>トリクロロエタン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0.06mg/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22</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１・３</w:t>
            </w:r>
            <w:r>
              <w:rPr>
                <w:rFonts w:hint="default" w:asciiTheme="minorEastAsia" w:hAnsiTheme="minorEastAsia"/>
                <w:color w:val="000000"/>
                <w:kern w:val="0"/>
              </w:rPr>
              <w:t>-</w:t>
            </w:r>
            <w:r>
              <w:rPr>
                <w:rFonts w:hint="eastAsia" w:asciiTheme="minorEastAsia" w:hAnsiTheme="minorEastAsia"/>
                <w:color w:val="000000"/>
                <w:kern w:val="0"/>
              </w:rPr>
              <w:t>ジクロロプロペン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0.02mg/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23</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チウラム</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0.06mg/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24</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シマジン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0.03mg/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25</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チオベンカルブ</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0.2mg/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26</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ベンゼン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27</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セレン及びその化合物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28</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有機燐化合物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29</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ノルマルヘキサン抽出物質（鉱油類）</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5</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30</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ノルマルヘキサン抽出物資（動植物油脂）</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30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31</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フェノール類</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5</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32</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銅含有量</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3</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33</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亜鉛含有量</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34</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溶解性鉄含有量</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10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35</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溶解性マンガン含有量</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10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36</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クロム含有量</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37</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フッ素及びその化合物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15</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38</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大腸菌数</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800</w:t>
            </w:r>
            <w:r>
              <w:rPr>
                <w:rFonts w:hint="eastAsia" w:asciiTheme="minorEastAsia" w:hAnsiTheme="minorEastAsia"/>
                <w:color w:val="000000"/>
                <w:kern w:val="0"/>
              </w:rPr>
              <w:t>ｺﾛﾆｰ形成単位</w:t>
            </w:r>
            <w:r>
              <w:rPr>
                <w:rFonts w:hint="eastAsia" w:asciiTheme="minorEastAsia" w:hAnsiTheme="minorEastAsia"/>
                <w:color w:val="000000"/>
                <w:kern w:val="0"/>
              </w:rPr>
              <w:t>/m</w:t>
            </w:r>
            <w:r>
              <w:rPr>
                <w:rFonts w:hint="eastAsia"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39</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auto"/>
                <w:kern w:val="0"/>
              </w:rPr>
              <w:t>窒素</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120</w:t>
            </w:r>
            <w:r>
              <w:rPr>
                <w:rFonts w:hint="eastAsia" w:asciiTheme="minorEastAsia" w:hAnsiTheme="minorEastAsia"/>
                <w:color w:val="000000"/>
                <w:kern w:val="0"/>
              </w:rPr>
              <w:t>（日間平均</w:t>
            </w:r>
            <w:r>
              <w:rPr>
                <w:rFonts w:hint="eastAsia" w:asciiTheme="minorEastAsia" w:hAnsiTheme="minorEastAsia"/>
                <w:color w:val="000000"/>
                <w:kern w:val="0"/>
              </w:rPr>
              <w:t>60</w:t>
            </w:r>
            <w:r>
              <w:rPr>
                <w:rFonts w:hint="eastAsia" w:asciiTheme="minorEastAsia" w:hAnsiTheme="minorEastAsia"/>
                <w:color w:val="000000"/>
                <w:kern w:val="0"/>
              </w:rPr>
              <w:t>）</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40</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燐</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16</w:t>
            </w:r>
            <w:r>
              <w:rPr>
                <w:rFonts w:hint="eastAsia" w:asciiTheme="minorEastAsia" w:hAnsiTheme="minorEastAsia"/>
                <w:color w:val="000000"/>
                <w:kern w:val="0"/>
              </w:rPr>
              <w:t>（日間平均</w:t>
            </w:r>
            <w:r>
              <w:rPr>
                <w:rFonts w:hint="eastAsia" w:asciiTheme="minorEastAsia" w:hAnsiTheme="minorEastAsia"/>
                <w:color w:val="000000"/>
                <w:kern w:val="0"/>
              </w:rPr>
              <w:t>8</w:t>
            </w:r>
            <w:r>
              <w:rPr>
                <w:rFonts w:hint="eastAsia" w:asciiTheme="minorEastAsia" w:hAnsiTheme="minorEastAsia"/>
                <w:color w:val="000000"/>
                <w:kern w:val="0"/>
              </w:rPr>
              <w:t>）</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41</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ほう素及びその化合物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50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42</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アンモニア、アンモニウム化合物、亜硝酸化合物及び硝酸化合物</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sz w:val="16"/>
              </w:rPr>
              <w:t>ｱﾝﾓﾆｱ性窒素に</w:t>
            </w:r>
            <w:r>
              <w:rPr>
                <w:rFonts w:hint="eastAsia"/>
                <w:sz w:val="16"/>
              </w:rPr>
              <w:t>0.4</w:t>
            </w:r>
            <w:r>
              <w:rPr>
                <w:rFonts w:hint="eastAsia"/>
                <w:sz w:val="16"/>
              </w:rPr>
              <w:t>乗じたもの、亜硝酸性窒素及び硝酸性窒素の合計値</w:t>
            </w:r>
            <w:r>
              <w:rPr>
                <w:rFonts w:hint="eastAsia"/>
                <w:sz w:val="16"/>
              </w:rPr>
              <w:t>200</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sz w:val="16"/>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kern w:val="0"/>
              </w:rPr>
            </w:pPr>
            <w:r>
              <w:rPr>
                <w:rFonts w:hint="eastAsia" w:asciiTheme="minorEastAsia" w:hAnsiTheme="minorEastAsia"/>
                <w:kern w:val="0"/>
              </w:rPr>
              <w:t>43</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kern w:val="0"/>
              </w:rPr>
            </w:pPr>
            <w:r>
              <w:rPr>
                <w:rFonts w:hint="eastAsia" w:asciiTheme="minorEastAsia" w:hAnsiTheme="minorEastAsia"/>
                <w:kern w:val="0"/>
              </w:rPr>
              <w:t>１，４</w:t>
            </w:r>
            <w:r>
              <w:rPr>
                <w:rFonts w:hint="default" w:asciiTheme="minorEastAsia" w:hAnsiTheme="minorEastAsia"/>
                <w:kern w:val="0"/>
              </w:rPr>
              <w:t>-</w:t>
            </w:r>
            <w:r>
              <w:rPr>
                <w:rFonts w:hint="eastAsia" w:asciiTheme="minorEastAsia" w:hAnsiTheme="minorEastAsia"/>
                <w:kern w:val="0"/>
              </w:rPr>
              <w:t>ジオキサン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kern w:val="0"/>
              </w:rPr>
            </w:pPr>
            <w:r>
              <w:rPr>
                <w:rFonts w:hint="eastAsia" w:asciiTheme="minorEastAsia" w:hAnsiTheme="minorEastAsia"/>
                <w:kern w:val="0"/>
              </w:rPr>
              <w:t>0.5</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kern w:val="0"/>
              </w:rPr>
            </w:pPr>
            <w:r>
              <w:rPr>
                <w:rFonts w:hint="eastAsia" w:asciiTheme="minorEastAsia" w:hAnsiTheme="minorEastAsia"/>
                <w:kern w:val="0"/>
              </w:rPr>
              <w:t>□◆</w:t>
            </w:r>
          </w:p>
        </w:tc>
        <w:tc>
          <w:tcPr>
            <w:tcW w:w="1239"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default" w:asciiTheme="minorEastAsia" w:hAnsiTheme="minorEastAsia"/>
                <w:color w:val="000000"/>
                <w:kern w:val="0"/>
              </w:rPr>
              <w:t>4</w:t>
            </w:r>
            <w:r>
              <w:rPr>
                <w:rFonts w:hint="eastAsia" w:asciiTheme="minorEastAsia" w:hAnsiTheme="minorEastAsia"/>
                <w:color w:val="000000"/>
                <w:kern w:val="0"/>
              </w:rPr>
              <w:t>4</w:t>
            </w:r>
          </w:p>
        </w:tc>
        <w:tc>
          <w:tcPr>
            <w:tcW w:w="317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kern w:val="0"/>
              </w:rPr>
            </w:pPr>
            <w:r>
              <w:rPr>
                <w:rFonts w:hint="eastAsia" w:asciiTheme="minorEastAsia" w:hAnsiTheme="minorEastAsia"/>
                <w:color w:val="000000"/>
                <w:kern w:val="0"/>
              </w:rPr>
              <w:t>ダイオキシン</w:t>
            </w:r>
          </w:p>
        </w:tc>
        <w:tc>
          <w:tcPr>
            <w:tcW w:w="18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tabs>
                <w:tab w:val="center" w:leader="none" w:pos="798"/>
                <w:tab w:val="left" w:leader="none" w:pos="1242"/>
              </w:tabs>
              <w:suppressAutoHyphens w:val="1"/>
              <w:kinsoku w:val="0"/>
              <w:overflowPunct w:val="0"/>
              <w:autoSpaceDE w:val="0"/>
              <w:autoSpaceDN w:val="0"/>
              <w:adjustRightInd w:val="0"/>
              <w:spacing w:line="260" w:lineRule="exact"/>
              <w:jc w:val="both"/>
              <w:textAlignment w:val="baseline"/>
              <w:rPr>
                <w:rFonts w:hint="default" w:asciiTheme="minorEastAsia" w:hAnsiTheme="minorEastAsia"/>
                <w:color w:val="000000"/>
                <w:kern w:val="0"/>
              </w:rPr>
            </w:pPr>
            <w:r>
              <w:rPr>
                <w:rFonts w:hint="eastAsia" w:asciiTheme="minorEastAsia" w:hAnsiTheme="minorEastAsia"/>
                <w:color w:val="000000"/>
                <w:kern w:val="0"/>
              </w:rPr>
              <w:tab/>
            </w:r>
            <w:r>
              <w:rPr>
                <w:rFonts w:hint="eastAsia" w:asciiTheme="minorEastAsia" w:hAnsiTheme="minorEastAsia"/>
                <w:color w:val="000000"/>
                <w:kern w:val="0"/>
              </w:rPr>
              <w:t>10pg</w:t>
            </w:r>
            <w:r>
              <w:rPr>
                <w:rFonts w:hint="eastAsia" w:asciiTheme="minorEastAsia" w:hAnsiTheme="minorEastAsia"/>
                <w:color w:val="000000"/>
                <w:kern w:val="0"/>
              </w:rPr>
              <w:t>‐</w:t>
            </w:r>
            <w:r>
              <w:rPr>
                <w:rFonts w:hint="eastAsia" w:asciiTheme="minorEastAsia" w:hAnsiTheme="minorEastAsia"/>
                <w:color w:val="000000"/>
                <w:kern w:val="0"/>
              </w:rPr>
              <w:t>TEQ/</w:t>
            </w:r>
            <w:r>
              <w:rPr>
                <w:rFonts w:hint="eastAsia" w:asciiTheme="minorEastAsia" w:hAnsiTheme="minorEastAsia" w:eastAsiaTheme="minorEastAsia"/>
                <w:color w:val="000000"/>
                <w:kern w:val="0"/>
              </w:rPr>
              <w:t>L</w:t>
            </w:r>
            <w:r>
              <w:rPr>
                <w:rFonts w:hint="eastAsia" w:asciiTheme="minorEastAsia" w:hAnsiTheme="minorEastAsia"/>
                <w:color w:val="000000"/>
                <w:kern w:val="0"/>
              </w:rPr>
              <w:t>以下</w:t>
            </w:r>
          </w:p>
        </w:tc>
        <w:tc>
          <w:tcPr>
            <w:tcW w:w="105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3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w:t>
            </w:r>
          </w:p>
        </w:tc>
        <w:tc>
          <w:tcPr>
            <w:tcW w:w="141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r>
              <w:rPr>
                <w:rFonts w:hint="eastAsia"/>
              </w:rPr>
              <w:t>日本工業規格</w:t>
            </w:r>
            <w:r>
              <w:rPr>
                <w:rFonts w:hint="eastAsia"/>
              </w:rPr>
              <w:t>K0312</w:t>
            </w:r>
            <w:r>
              <w:rPr>
                <w:rFonts w:hint="eastAsia"/>
              </w:rPr>
              <w:t>に定める方法</w:t>
            </w:r>
          </w:p>
        </w:tc>
      </w:tr>
    </w:tbl>
    <w:p>
      <w:pPr>
        <w:pStyle w:val="0"/>
        <w:spacing w:line="260" w:lineRule="exact"/>
        <w:rPr>
          <w:rFonts w:hint="default" w:asciiTheme="minorEastAsia" w:hAnsiTheme="minorEastAsia"/>
          <w:sz w:val="24"/>
        </w:rPr>
      </w:pPr>
    </w:p>
    <w:p>
      <w:pPr>
        <w:pStyle w:val="0"/>
        <w:spacing w:line="260" w:lineRule="exact"/>
        <w:rPr>
          <w:rFonts w:hint="default" w:asciiTheme="minorEastAsia" w:hAnsiTheme="minorEastAsia"/>
          <w:sz w:val="24"/>
        </w:rPr>
      </w:pPr>
      <w:r>
        <w:rPr>
          <w:rFonts w:hint="eastAsia" w:asciiTheme="minorEastAsia" w:hAnsiTheme="minorEastAsia"/>
          <w:sz w:val="24"/>
        </w:rPr>
        <w:t>②地下水の水質検査</w:t>
      </w:r>
    </w:p>
    <w:tbl>
      <w:tblPr>
        <w:tblStyle w:val="11"/>
        <w:tblW w:w="90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413"/>
        <w:gridCol w:w="3137"/>
        <w:gridCol w:w="1811"/>
        <w:gridCol w:w="1045"/>
        <w:gridCol w:w="1264"/>
        <w:gridCol w:w="1396"/>
      </w:tblGrid>
      <w:tr>
        <w:trPr/>
        <w:tc>
          <w:tcPr>
            <w:tcW w:w="415" w:type="dxa"/>
            <w:tcBorders>
              <w:top w:val="single" w:color="auto" w:sz="4" w:space="0"/>
              <w:left w:val="single" w:color="000000" w:sz="4" w:space="0"/>
              <w:bottom w:val="double" w:color="000000" w:sz="4" w:space="0"/>
              <w:right w:val="single" w:color="000000" w:sz="4" w:space="0"/>
              <w:tl2br w:val="single" w:color="auto" w:sz="4" w:space="0"/>
              <w:tr2bl w:val="none" w:color="auto" w:sz="0" w:space="0"/>
            </w:tcBorders>
            <w:vAlign w:val="top"/>
          </w:tcPr>
          <w:p>
            <w:pPr>
              <w:pStyle w:val="0"/>
              <w:suppressAutoHyphens w:val="1"/>
              <w:kinsoku w:val="0"/>
              <w:overflowPunct w:val="0"/>
              <w:autoSpaceDE w:val="0"/>
              <w:autoSpaceDN w:val="0"/>
              <w:adjustRightInd w:val="0"/>
              <w:spacing w:line="260" w:lineRule="exact"/>
              <w:jc w:val="left"/>
              <w:textAlignment w:val="baseline"/>
              <w:rPr>
                <w:rFonts w:hint="default" w:asciiTheme="minorEastAsia" w:hAnsiTheme="minorEastAsia"/>
                <w:color w:val="000000"/>
                <w:spacing w:val="18"/>
                <w:kern w:val="0"/>
              </w:rPr>
            </w:pPr>
          </w:p>
        </w:tc>
        <w:tc>
          <w:tcPr>
            <w:tcW w:w="3160"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項　　　　目</w:t>
            </w:r>
          </w:p>
        </w:tc>
        <w:tc>
          <w:tcPr>
            <w:tcW w:w="1824"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基準値</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default" w:asciiTheme="minorEastAsia" w:hAnsiTheme="minorEastAsia"/>
                <w:color w:val="000000"/>
                <w:kern w:val="0"/>
              </w:rPr>
              <w:t>)</w:t>
            </w:r>
          </w:p>
        </w:tc>
        <w:tc>
          <w:tcPr>
            <w:tcW w:w="1052"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毎月</w:t>
            </w:r>
          </w:p>
        </w:tc>
        <w:tc>
          <w:tcPr>
            <w:tcW w:w="1273"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kern w:val="0"/>
              </w:rPr>
            </w:pPr>
            <w:r>
              <w:rPr>
                <w:rFonts w:hint="eastAsia" w:asciiTheme="minorEastAsia" w:hAnsiTheme="minorEastAsia"/>
                <w:color w:val="000000"/>
                <w:kern w:val="0"/>
              </w:rPr>
              <w:t>年１回又は</w:t>
            </w:r>
          </w:p>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themeColor="text1"/>
                <w:kern w:val="0"/>
              </w:rPr>
              <w:t>6</w:t>
            </w:r>
            <w:r>
              <w:rPr>
                <w:rFonts w:hint="eastAsia" w:asciiTheme="minorEastAsia" w:hAnsiTheme="minorEastAsia"/>
                <w:color w:val="000000" w:themeColor="text1"/>
                <w:kern w:val="0"/>
              </w:rPr>
              <w:t>ｹ月に１回</w:t>
            </w:r>
          </w:p>
        </w:tc>
        <w:tc>
          <w:tcPr>
            <w:tcW w:w="1406" w:type="dxa"/>
            <w:tcBorders>
              <w:top w:val="single" w:color="auto" w:sz="4" w:space="0"/>
              <w:left w:val="single" w:color="000000" w:sz="4" w:space="0"/>
              <w:bottom w:val="double" w:color="000000" w:sz="4" w:space="0"/>
              <w:right w:val="single" w:color="000000" w:sz="4" w:space="0"/>
              <w:tl2br w:val="none" w:color="auto" w:sz="0" w:space="0"/>
              <w:tr2bl w:val="none" w:color="auto" w:sz="0" w:space="0"/>
            </w:tcBorders>
            <w:vAlign w:val="center"/>
          </w:tcPr>
          <w:p>
            <w:pPr>
              <w:pStyle w:val="0"/>
              <w:jc w:val="center"/>
              <w:rPr>
                <w:rFonts w:hint="eastAsia"/>
              </w:rPr>
            </w:pPr>
            <w:r>
              <w:rPr>
                <w:rFonts w:hint="eastAsia"/>
              </w:rPr>
              <w:t>検査方法</w:t>
            </w:r>
          </w:p>
        </w:tc>
      </w:tr>
      <w:tr>
        <w:trPr/>
        <w:tc>
          <w:tcPr>
            <w:tcW w:w="415"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１</w:t>
            </w:r>
          </w:p>
        </w:tc>
        <w:tc>
          <w:tcPr>
            <w:tcW w:w="3160"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電気伝導率</w:t>
            </w:r>
          </w:p>
        </w:tc>
        <w:tc>
          <w:tcPr>
            <w:tcW w:w="1824"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052"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73"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406" w:type="dxa"/>
            <w:tcBorders>
              <w:top w:val="doub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r>
              <w:rPr>
                <w:rFonts w:hint="eastAsia"/>
              </w:rPr>
              <w:t>日本工業規格</w:t>
            </w:r>
            <w:r>
              <w:rPr>
                <w:rFonts w:hint="eastAsia"/>
              </w:rPr>
              <w:t>K0552</w:t>
            </w:r>
            <w:r>
              <w:rPr>
                <w:rFonts w:hint="eastAsia"/>
              </w:rPr>
              <w:t>に定める方法</w:t>
            </w: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２</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塩化物イオン濃度</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40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r>
              <w:rPr>
                <w:rFonts w:hint="eastAsia"/>
              </w:rPr>
              <w:t>日本工業規格</w:t>
            </w:r>
            <w:r>
              <w:rPr>
                <w:rFonts w:hint="eastAsia"/>
              </w:rPr>
              <w:t>K0556</w:t>
            </w:r>
            <w:r>
              <w:rPr>
                <w:rFonts w:hint="eastAsia"/>
              </w:rPr>
              <w:t>に定める方法</w:t>
            </w:r>
          </w:p>
        </w:tc>
      </w:tr>
      <w:tr>
        <w:trPr>
          <w:trHeight w:val="360" w:hRule="atLeast"/>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３</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アルキル水銀</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spacing w:val="-2"/>
                <w:kern w:val="0"/>
                <w:sz w:val="18"/>
              </w:rPr>
              <w:t>検出されないこと</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restart"/>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r>
              <w:rPr>
                <w:rFonts w:hint="eastAsia"/>
              </w:rPr>
              <w:t>地下水の水質汚濁に係る環境基準（平成９年３月環境庁告示第１０号）別表に掲げる方法</w:t>
            </w: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４</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総水銀</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0.0005mg/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５</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カドミウム</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w:t>
            </w:r>
            <w:r>
              <w:rPr>
                <w:rFonts w:hint="eastAsia" w:asciiTheme="minorEastAsia" w:hAnsiTheme="minorEastAsia"/>
                <w:color w:val="000000"/>
                <w:kern w:val="0"/>
              </w:rPr>
              <w:t>03</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６</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鉛</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７</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六価クロム</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w:t>
            </w:r>
            <w:r>
              <w:rPr>
                <w:rFonts w:hint="eastAsia" w:asciiTheme="minorEastAsia" w:hAnsiTheme="minorEastAsia"/>
                <w:color w:val="000000"/>
                <w:kern w:val="0"/>
              </w:rPr>
              <w:t>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８</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ひ素</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９</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全シアン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spacing w:val="-2"/>
                <w:kern w:val="0"/>
                <w:sz w:val="18"/>
              </w:rPr>
              <w:t>検出されないこと</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10</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ＰＣＢ</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spacing w:val="-2"/>
                <w:kern w:val="0"/>
                <w:sz w:val="18"/>
              </w:rPr>
              <w:t>検出されないこと</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11</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トリクロロエチレン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w:t>
            </w:r>
            <w:r>
              <w:rPr>
                <w:rFonts w:hint="eastAsia" w:asciiTheme="minorEastAsia" w:hAnsiTheme="minorEastAsia"/>
                <w:color w:val="000000"/>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12</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テトラクロロエチレン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0.01mg/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13</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color w:val="000000"/>
                <w:spacing w:val="18"/>
                <w:kern w:val="0"/>
              </w:rPr>
            </w:pPr>
            <w:r>
              <w:rPr>
                <w:rFonts w:hint="eastAsia" w:asciiTheme="minorEastAsia" w:hAnsiTheme="minorEastAsia"/>
                <w:color w:val="000000"/>
                <w:kern w:val="0"/>
              </w:rPr>
              <w:t>ジクロロメタン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default" w:asciiTheme="minorEastAsia" w:hAnsiTheme="minorEastAsia"/>
                <w:color w:val="000000"/>
                <w:kern w:val="0"/>
              </w:rPr>
              <w:t>0.02mg/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color w:val="000000"/>
                <w:spacing w:val="18"/>
                <w:kern w:val="0"/>
              </w:rPr>
            </w:pPr>
            <w:r>
              <w:rPr>
                <w:rFonts w:hint="eastAsia" w:asciiTheme="minorEastAsia" w:hAnsiTheme="minorEastAsia"/>
                <w:color w:val="000000"/>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14</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四塩化炭素</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0.002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15</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２</w:t>
            </w:r>
            <w:r>
              <w:rPr>
                <w:rFonts w:hint="default" w:asciiTheme="minorEastAsia" w:hAnsiTheme="minorEastAsia"/>
                <w:kern w:val="0"/>
              </w:rPr>
              <w:t>-</w:t>
            </w:r>
            <w:r>
              <w:rPr>
                <w:rFonts w:hint="eastAsia" w:asciiTheme="minorEastAsia" w:hAnsiTheme="minorEastAsia"/>
                <w:kern w:val="0"/>
              </w:rPr>
              <w:t>ジクロロエタン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0.004</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16</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ジクロロエチレン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w:t>
            </w:r>
            <w:r>
              <w:rPr>
                <w:rFonts w:hint="eastAsia" w:asciiTheme="minorEastAsia" w:hAnsiTheme="minorEastAsia"/>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17</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２</w:t>
            </w:r>
            <w:r>
              <w:rPr>
                <w:rFonts w:hint="default" w:asciiTheme="minorEastAsia" w:hAnsiTheme="minorEastAsia"/>
                <w:kern w:val="0"/>
              </w:rPr>
              <w:t>-</w:t>
            </w:r>
            <w:r>
              <w:rPr>
                <w:rFonts w:hint="eastAsia" w:asciiTheme="minorEastAsia" w:hAnsiTheme="minorEastAsia"/>
                <w:kern w:val="0"/>
              </w:rPr>
              <w:t>ジクロロエチレン※</w:t>
            </w:r>
          </w:p>
        </w:tc>
        <w:tc>
          <w:tcPr>
            <w:tcW w:w="182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0.04</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1</w:t>
            </w:r>
            <w:r>
              <w:rPr>
                <w:rFonts w:hint="eastAsia" w:asciiTheme="minorEastAsia" w:hAnsiTheme="minorEastAsia"/>
                <w:kern w:val="0"/>
              </w:rPr>
              <w:t>8</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トリクロロエタン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19</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２</w:t>
            </w:r>
            <w:r>
              <w:rPr>
                <w:rFonts w:hint="default" w:asciiTheme="minorEastAsia" w:hAnsiTheme="minorEastAsia"/>
                <w:kern w:val="0"/>
              </w:rPr>
              <w:t>-</w:t>
            </w:r>
            <w:r>
              <w:rPr>
                <w:rFonts w:hint="eastAsia" w:asciiTheme="minorEastAsia" w:hAnsiTheme="minorEastAsia"/>
                <w:kern w:val="0"/>
              </w:rPr>
              <w:t>トリクロロエタン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0.006</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0</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w:t>
            </w:r>
            <w:r>
              <w:rPr>
                <w:rFonts w:hint="default" w:asciiTheme="minorEastAsia" w:hAnsiTheme="minorEastAsia"/>
                <w:kern w:val="0"/>
              </w:rPr>
              <w:t>,</w:t>
            </w:r>
            <w:r>
              <w:rPr>
                <w:rFonts w:hint="eastAsia" w:asciiTheme="minorEastAsia" w:hAnsiTheme="minorEastAsia"/>
                <w:kern w:val="0"/>
              </w:rPr>
              <w:t>３</w:t>
            </w:r>
            <w:r>
              <w:rPr>
                <w:rFonts w:hint="default" w:asciiTheme="minorEastAsia" w:hAnsiTheme="minorEastAsia"/>
                <w:kern w:val="0"/>
              </w:rPr>
              <w:t>-</w:t>
            </w:r>
            <w:r>
              <w:rPr>
                <w:rFonts w:hint="eastAsia" w:asciiTheme="minorEastAsia" w:hAnsiTheme="minorEastAsia"/>
                <w:kern w:val="0"/>
              </w:rPr>
              <w:t>ジクロロプロペン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0.002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1</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チラウム</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0.006</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2</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シマジン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0.003</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3</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チオベンカルブ</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0.02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4</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セレン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0</w:t>
            </w:r>
            <w:r>
              <w:rPr>
                <w:rFonts w:hint="eastAsia" w:asciiTheme="minorEastAsia" w:hAnsiTheme="minorEastAsia"/>
                <w:kern w:val="0"/>
              </w:rPr>
              <w:t>.</w:t>
            </w:r>
            <w:r>
              <w:rPr>
                <w:rFonts w:hint="default" w:asciiTheme="minorEastAsia" w:hAnsiTheme="minorEastAsia"/>
                <w:kern w:val="0"/>
              </w:rPr>
              <w:t>01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5</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ベンゼン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spacing w:val="18"/>
                <w:kern w:val="0"/>
              </w:rPr>
              <w:t>0.01</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6</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１，４</w:t>
            </w:r>
            <w:r>
              <w:rPr>
                <w:rFonts w:hint="default" w:asciiTheme="minorEastAsia" w:hAnsiTheme="minorEastAsia"/>
                <w:kern w:val="0"/>
              </w:rPr>
              <w:t>-</w:t>
            </w:r>
            <w:r>
              <w:rPr>
                <w:rFonts w:hint="eastAsia" w:asciiTheme="minorEastAsia" w:hAnsiTheme="minorEastAsia"/>
                <w:kern w:val="0"/>
              </w:rPr>
              <w:t>ジオキサン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spacing w:val="18"/>
                <w:kern w:val="0"/>
              </w:rPr>
              <w:t>0.05</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default" w:asciiTheme="minorEastAsia" w:hAnsiTheme="minorEastAsia"/>
                <w:kern w:val="0"/>
              </w:rPr>
              <w:t>2</w:t>
            </w:r>
            <w:r>
              <w:rPr>
                <w:rFonts w:hint="eastAsia" w:asciiTheme="minorEastAsia" w:hAnsiTheme="minorEastAsia"/>
                <w:kern w:val="0"/>
              </w:rPr>
              <w:t>7</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spacing w:val="18"/>
                <w:kern w:val="0"/>
              </w:rPr>
              <w:t>クロロエチレン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spacing w:val="18"/>
                <w:kern w:val="0"/>
              </w:rPr>
              <w:t>0.002</w:t>
            </w:r>
            <w:r>
              <w:rPr>
                <w:rFonts w:hint="default" w:asciiTheme="minorEastAsia" w:hAnsiTheme="minorEastAsia"/>
                <w:color w:val="000000"/>
                <w:kern w:val="0"/>
              </w:rPr>
              <w:t>mg/</w:t>
            </w:r>
            <w:r>
              <w:rPr>
                <w:rFonts w:hint="default"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vMerge w:val="continue"/>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p>
        </w:tc>
      </w:tr>
      <w:tr>
        <w:trPr/>
        <w:tc>
          <w:tcPr>
            <w:tcW w:w="41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spacing w:val="18"/>
                <w:kern w:val="0"/>
                <w:sz w:val="21"/>
              </w:rPr>
              <w:t>28</w:t>
            </w:r>
          </w:p>
        </w:tc>
        <w:tc>
          <w:tcPr>
            <w:tcW w:w="31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textAlignment w:val="baseline"/>
              <w:rPr>
                <w:rFonts w:hint="default" w:asciiTheme="minorEastAsia" w:hAnsiTheme="minorEastAsia"/>
                <w:spacing w:val="18"/>
                <w:kern w:val="0"/>
              </w:rPr>
            </w:pPr>
            <w:r>
              <w:rPr>
                <w:rFonts w:hint="eastAsia" w:asciiTheme="minorEastAsia" w:hAnsiTheme="minorEastAsia"/>
                <w:kern w:val="0"/>
              </w:rPr>
              <w:t>ダイオキシン</w:t>
            </w:r>
          </w:p>
        </w:tc>
        <w:tc>
          <w:tcPr>
            <w:tcW w:w="182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color w:val="000000"/>
                <w:kern w:val="0"/>
              </w:rPr>
              <w:t>1pg</w:t>
            </w:r>
            <w:r>
              <w:rPr>
                <w:rFonts w:hint="eastAsia" w:asciiTheme="minorEastAsia" w:hAnsiTheme="minorEastAsia"/>
                <w:color w:val="000000"/>
                <w:kern w:val="0"/>
              </w:rPr>
              <w:t>‐</w:t>
            </w:r>
            <w:r>
              <w:rPr>
                <w:rFonts w:hint="eastAsia" w:asciiTheme="minorEastAsia" w:hAnsiTheme="minorEastAsia"/>
                <w:color w:val="000000"/>
                <w:kern w:val="0"/>
              </w:rPr>
              <w:t>TEQ/</w:t>
            </w:r>
            <w:r>
              <w:rPr>
                <w:rFonts w:hint="eastAsia" w:asciiTheme="minorEastAsia" w:hAnsiTheme="minorEastAsia" w:eastAsiaTheme="minorEastAsia"/>
                <w:color w:val="000000"/>
                <w:kern w:val="0"/>
              </w:rPr>
              <w:t>L</w:t>
            </w:r>
            <w:r>
              <w:rPr>
                <w:rFonts w:hint="eastAsia" w:asciiTheme="minorEastAsia" w:hAnsiTheme="minorEastAsia"/>
                <w:color w:val="000000"/>
                <w:kern w:val="0"/>
              </w:rPr>
              <w:t>以下</w:t>
            </w:r>
          </w:p>
        </w:tc>
        <w:tc>
          <w:tcPr>
            <w:tcW w:w="10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p>
        </w:tc>
        <w:tc>
          <w:tcPr>
            <w:tcW w:w="127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uppressAutoHyphens w:val="1"/>
              <w:kinsoku w:val="0"/>
              <w:overflowPunct w:val="0"/>
              <w:autoSpaceDE w:val="0"/>
              <w:autoSpaceDN w:val="0"/>
              <w:adjustRightInd w:val="0"/>
              <w:spacing w:line="260" w:lineRule="exact"/>
              <w:jc w:val="center"/>
              <w:textAlignment w:val="baseline"/>
              <w:rPr>
                <w:rFonts w:hint="default" w:asciiTheme="minorEastAsia" w:hAnsiTheme="minorEastAsia"/>
                <w:spacing w:val="18"/>
                <w:kern w:val="0"/>
              </w:rPr>
            </w:pPr>
            <w:r>
              <w:rPr>
                <w:rFonts w:hint="eastAsia" w:asciiTheme="minorEastAsia" w:hAnsiTheme="minorEastAsia"/>
                <w:kern w:val="0"/>
              </w:rPr>
              <w:t>△</w:t>
            </w:r>
          </w:p>
        </w:tc>
        <w:tc>
          <w:tcPr>
            <w:tcW w:w="140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eastAsia"/>
              </w:rPr>
            </w:pPr>
            <w:r>
              <w:rPr>
                <w:rFonts w:hint="eastAsia"/>
              </w:rPr>
              <w:t>日本工業規格</w:t>
            </w:r>
            <w:r>
              <w:rPr>
                <w:rFonts w:hint="eastAsia"/>
              </w:rPr>
              <w:t>K0312</w:t>
            </w:r>
            <w:r>
              <w:rPr>
                <w:rFonts w:hint="eastAsia"/>
              </w:rPr>
              <w:t>に定める方法</w:t>
            </w:r>
          </w:p>
        </w:tc>
      </w:tr>
    </w:tbl>
    <w:p>
      <w:pPr>
        <w:pStyle w:val="0"/>
        <w:spacing w:line="260" w:lineRule="exact"/>
        <w:rPr>
          <w:rFonts w:hint="default" w:asciiTheme="minorEastAsia" w:hAnsiTheme="minorEastAsia"/>
          <w:sz w:val="24"/>
        </w:rPr>
      </w:pPr>
      <w:r>
        <w:rPr>
          <w:rFonts w:hint="eastAsia"/>
        </w:rPr>
        <w:t>※</w:t>
      </w:r>
      <w:r>
        <w:rPr>
          <w:rFonts w:hint="eastAsia"/>
        </w:rPr>
        <w:t>1</w:t>
      </w:r>
      <w:r>
        <w:rPr>
          <w:rFonts w:hint="eastAsia"/>
        </w:rPr>
        <w:t>，</w:t>
      </w:r>
      <w:r>
        <w:rPr>
          <w:rFonts w:hint="eastAsia"/>
        </w:rPr>
        <w:t>2</w:t>
      </w:r>
      <w:r>
        <w:rPr>
          <w:rFonts w:hint="eastAsia"/>
        </w:rPr>
        <w:t>－ジクロロエチレンはシス－</w:t>
      </w:r>
      <w:r>
        <w:rPr>
          <w:rFonts w:hint="eastAsia"/>
        </w:rPr>
        <w:t>1</w:t>
      </w:r>
      <w:r>
        <w:rPr>
          <w:rFonts w:hint="eastAsia"/>
        </w:rPr>
        <w:t>，</w:t>
      </w:r>
      <w:r>
        <w:rPr>
          <w:rFonts w:hint="eastAsia"/>
        </w:rPr>
        <w:t>2</w:t>
      </w:r>
      <w:r>
        <w:rPr>
          <w:rFonts w:hint="eastAsia"/>
        </w:rPr>
        <w:t>－ジクロロエチレン及びトランス－</w:t>
      </w:r>
      <w:r>
        <w:rPr>
          <w:rFonts w:hint="eastAsia"/>
        </w:rPr>
        <w:t>1</w:t>
      </w:r>
      <w:r>
        <w:rPr>
          <w:rFonts w:hint="eastAsia"/>
        </w:rPr>
        <w:t>，</w:t>
      </w:r>
      <w:r>
        <w:rPr>
          <w:rFonts w:hint="eastAsia"/>
        </w:rPr>
        <w:t>2</w:t>
      </w:r>
      <w:r>
        <w:rPr>
          <w:rFonts w:hint="eastAsia"/>
        </w:rPr>
        <w:t>－ジクロロエチレンの合計量</w:t>
      </w:r>
    </w:p>
    <w:p>
      <w:pPr>
        <w:pStyle w:val="0"/>
        <w:spacing w:line="260" w:lineRule="exact"/>
        <w:rPr>
          <w:rFonts w:hint="default" w:asciiTheme="minorEastAsia" w:hAnsiTheme="minorEastAsia"/>
          <w:sz w:val="24"/>
        </w:rPr>
      </w:pPr>
      <w:r>
        <w:rPr>
          <w:rFonts w:hint="eastAsia" w:asciiTheme="minorEastAsia" w:hAnsiTheme="minorEastAsia"/>
          <w:sz w:val="24"/>
        </w:rPr>
        <w:t>③ガス測定　</w:t>
      </w:r>
    </w:p>
    <w:p>
      <w:pPr>
        <w:pStyle w:val="0"/>
        <w:spacing w:line="260" w:lineRule="exact"/>
        <w:ind w:left="0" w:leftChars="0" w:firstLine="240" w:firstLineChars="100"/>
        <w:rPr>
          <w:rFonts w:hint="default" w:asciiTheme="minorEastAsia" w:hAnsiTheme="minorEastAsia"/>
          <w:sz w:val="24"/>
        </w:rPr>
      </w:pPr>
      <w:r>
        <w:rPr>
          <w:rFonts w:hint="eastAsia" w:asciiTheme="minorEastAsia" w:hAnsiTheme="minorEastAsia"/>
          <w:sz w:val="24"/>
        </w:rPr>
        <w:t>埋立終了処分場について、ガス測定を行う。</w:t>
      </w:r>
    </w:p>
    <w:p>
      <w:pPr>
        <w:pStyle w:val="0"/>
        <w:spacing w:line="260" w:lineRule="exact"/>
        <w:ind w:firstLine="240" w:firstLineChars="100"/>
        <w:rPr>
          <w:rFonts w:hint="default" w:asciiTheme="minorEastAsia" w:hAnsiTheme="minorEastAsia"/>
          <w:sz w:val="24"/>
        </w:rPr>
      </w:pPr>
      <w:r>
        <w:rPr>
          <w:rFonts w:hint="eastAsia" w:asciiTheme="minorEastAsia" w:hAnsiTheme="minorEastAsia"/>
          <w:sz w:val="24"/>
        </w:rPr>
        <w:t>・頻度：２回／年（夏季及び冬季）</w:t>
      </w:r>
    </w:p>
    <w:p>
      <w:pPr>
        <w:pStyle w:val="0"/>
        <w:spacing w:line="260" w:lineRule="exact"/>
        <w:ind w:left="0" w:leftChars="0" w:firstLine="240" w:firstLineChars="100"/>
        <w:rPr>
          <w:rFonts w:hint="default" w:asciiTheme="minorEastAsia" w:hAnsiTheme="minorEastAsia"/>
          <w:sz w:val="24"/>
        </w:rPr>
      </w:pPr>
      <w:r>
        <w:rPr>
          <w:rFonts w:hint="eastAsia" w:asciiTheme="minorEastAsia" w:hAnsiTheme="minorEastAsia"/>
          <w:sz w:val="24"/>
        </w:rPr>
        <w:t>・測定項目：ガス流量、メタン及び二酸化炭素</w:t>
      </w:r>
    </w:p>
    <w:p>
      <w:pPr>
        <w:pStyle w:val="0"/>
        <w:spacing w:line="260" w:lineRule="exact"/>
        <w:ind w:left="0" w:leftChars="0" w:hanging="1920" w:hangingChars="800"/>
        <w:rPr>
          <w:rFonts w:hint="default" w:asciiTheme="minorEastAsia" w:hAnsiTheme="minorEastAsia"/>
          <w:sz w:val="24"/>
        </w:rPr>
      </w:pPr>
      <w:r>
        <w:rPr>
          <w:rFonts w:hint="eastAsia" w:asciiTheme="minorEastAsia" w:hAnsiTheme="minorEastAsia"/>
          <w:sz w:val="24"/>
        </w:rPr>
        <w:t>④温度測定　</w:t>
      </w:r>
    </w:p>
    <w:p>
      <w:pPr>
        <w:pStyle w:val="0"/>
        <w:spacing w:line="260" w:lineRule="exact"/>
        <w:ind w:left="0" w:leftChars="0" w:firstLine="240" w:firstLineChars="100"/>
        <w:rPr>
          <w:rFonts w:hint="default" w:asciiTheme="minorEastAsia" w:hAnsiTheme="minorEastAsia"/>
          <w:sz w:val="24"/>
        </w:rPr>
      </w:pPr>
      <w:r>
        <w:rPr>
          <w:rFonts w:hint="eastAsia" w:asciiTheme="minorEastAsia" w:hAnsiTheme="minorEastAsia"/>
          <w:sz w:val="24"/>
        </w:rPr>
        <w:t>埋立終了処分場について、埋立地内部温度及び埋立地外の地中温度測定を行う。</w:t>
      </w:r>
    </w:p>
    <w:p>
      <w:pPr>
        <w:pStyle w:val="0"/>
        <w:spacing w:line="260" w:lineRule="exact"/>
        <w:ind w:left="0" w:leftChars="0" w:firstLine="240" w:firstLineChars="100"/>
        <w:rPr>
          <w:rFonts w:hint="default" w:asciiTheme="minorEastAsia" w:hAnsiTheme="minorEastAsia"/>
          <w:sz w:val="24"/>
        </w:rPr>
      </w:pPr>
      <w:r>
        <w:rPr>
          <w:rFonts w:hint="eastAsia" w:asciiTheme="minorEastAsia" w:hAnsiTheme="minorEastAsia"/>
          <w:sz w:val="24"/>
        </w:rPr>
        <w:t>・頻度：２回／年（夏季及び冬季）</w:t>
      </w:r>
    </w:p>
    <w:p>
      <w:pPr>
        <w:pStyle w:val="0"/>
        <w:spacing w:line="260" w:lineRule="exact"/>
        <w:ind w:left="0" w:leftChars="0" w:firstLine="240" w:firstLineChars="100"/>
        <w:rPr>
          <w:rFonts w:hint="default" w:asciiTheme="minorEastAsia" w:hAnsiTheme="minorEastAsia"/>
          <w:sz w:val="24"/>
        </w:rPr>
      </w:pPr>
      <w:r>
        <w:rPr>
          <w:rFonts w:hint="eastAsia" w:asciiTheme="minorEastAsia" w:hAnsiTheme="minorEastAsia"/>
          <w:sz w:val="24"/>
        </w:rPr>
        <w:t>・測定深度：１ｍ及び２ｍ</w:t>
      </w:r>
    </w:p>
    <w:p>
      <w:pPr>
        <w:pStyle w:val="0"/>
        <w:spacing w:line="260" w:lineRule="exact"/>
        <w:ind w:left="0" w:leftChars="0" w:firstLine="240" w:firstLineChars="100"/>
        <w:rPr>
          <w:rFonts w:hint="default" w:asciiTheme="minorEastAsia" w:hAnsiTheme="minorEastAsia"/>
          <w:sz w:val="24"/>
        </w:rPr>
      </w:pPr>
    </w:p>
    <w:p>
      <w:pPr>
        <w:pStyle w:val="0"/>
        <w:spacing w:line="260" w:lineRule="exact"/>
        <w:ind w:leftChars="0" w:firstLine="0" w:firstLineChars="0"/>
        <w:rPr>
          <w:rFonts w:hint="default" w:asciiTheme="minorEastAsia" w:hAnsiTheme="minorEastAsia"/>
          <w:sz w:val="24"/>
        </w:rPr>
      </w:pPr>
      <w:r>
        <w:rPr>
          <w:rFonts w:hint="eastAsia" w:asciiTheme="minorEastAsia" w:hAnsiTheme="minorEastAsia"/>
          <w:sz w:val="24"/>
        </w:rPr>
        <w:t>（業務工程表）</w:t>
      </w:r>
    </w:p>
    <w:p>
      <w:pPr>
        <w:pStyle w:val="0"/>
        <w:spacing w:line="260" w:lineRule="exact"/>
        <w:ind w:left="240" w:hanging="240" w:hangingChars="100"/>
        <w:rPr>
          <w:rFonts w:hint="default" w:asciiTheme="minorEastAsia" w:hAnsiTheme="minorEastAsia"/>
          <w:sz w:val="24"/>
        </w:rPr>
      </w:pPr>
      <w:r>
        <w:rPr>
          <w:rFonts w:hint="eastAsia" w:asciiTheme="minorEastAsia" w:hAnsiTheme="minorEastAsia"/>
          <w:sz w:val="24"/>
        </w:rPr>
        <w:t>４　受注者は、採水等実施日を発注者と協議のうえ決定し、業務工程表を提出すること。</w:t>
      </w:r>
    </w:p>
    <w:p>
      <w:pPr>
        <w:pStyle w:val="0"/>
        <w:spacing w:line="260" w:lineRule="exact"/>
        <w:ind w:left="240" w:hanging="240" w:hangingChars="100"/>
        <w:rPr>
          <w:rFonts w:hint="default" w:asciiTheme="minorEastAsia" w:hAnsiTheme="minorEastAsia"/>
          <w:sz w:val="24"/>
        </w:rPr>
      </w:pPr>
    </w:p>
    <w:p>
      <w:pPr>
        <w:pStyle w:val="0"/>
        <w:spacing w:line="260" w:lineRule="exact"/>
        <w:rPr>
          <w:rFonts w:hint="default" w:asciiTheme="minorEastAsia" w:hAnsiTheme="minorEastAsia"/>
          <w:sz w:val="24"/>
        </w:rPr>
      </w:pPr>
      <w:r>
        <w:rPr>
          <w:rFonts w:hint="eastAsia" w:asciiTheme="minorEastAsia" w:hAnsiTheme="minorEastAsia"/>
          <w:sz w:val="24"/>
        </w:rPr>
        <w:t>（その他）</w:t>
      </w:r>
    </w:p>
    <w:p>
      <w:pPr>
        <w:pStyle w:val="0"/>
        <w:spacing w:line="260" w:lineRule="exact"/>
        <w:ind w:left="240" w:hanging="240" w:hangingChars="100"/>
        <w:rPr>
          <w:rFonts w:hint="default" w:asciiTheme="minorEastAsia" w:hAnsiTheme="minorEastAsia"/>
          <w:sz w:val="24"/>
        </w:rPr>
      </w:pPr>
      <w:r>
        <w:rPr>
          <w:rFonts w:hint="eastAsia" w:asciiTheme="minorEastAsia" w:hAnsiTheme="minorEastAsia"/>
          <w:sz w:val="24"/>
        </w:rPr>
        <w:t>５　「一般廃棄物の最終処分場及び産業廃棄物の最終処分場に係る技術上の基準を定める省令」における、維持管理基準及び廃止基準に基づき業務を行うこと。</w:t>
      </w:r>
    </w:p>
    <w:p>
      <w:pPr>
        <w:pStyle w:val="0"/>
        <w:spacing w:line="260" w:lineRule="exact"/>
        <w:ind w:left="210" w:leftChars="100" w:firstLine="240" w:firstLineChars="100"/>
        <w:rPr>
          <w:rFonts w:hint="default" w:asciiTheme="minorEastAsia" w:hAnsiTheme="minorEastAsia"/>
          <w:sz w:val="24"/>
        </w:rPr>
      </w:pPr>
      <w:r>
        <w:rPr>
          <w:rFonts w:hint="eastAsia" w:asciiTheme="minorEastAsia" w:hAnsiTheme="minorEastAsia"/>
          <w:sz w:val="24"/>
        </w:rPr>
        <w:t>本業務に必要な機材等は、受注者が用意するものとする。</w:t>
      </w:r>
    </w:p>
    <w:p>
      <w:pPr>
        <w:pStyle w:val="0"/>
        <w:spacing w:line="260" w:lineRule="exact"/>
        <w:ind w:left="210" w:leftChars="100" w:firstLine="240" w:firstLineChars="100"/>
        <w:rPr>
          <w:rFonts w:hint="default" w:asciiTheme="minorEastAsia" w:hAnsiTheme="minorEastAsia"/>
          <w:sz w:val="24"/>
        </w:rPr>
      </w:pPr>
    </w:p>
    <w:sectPr>
      <w:pgSz w:w="11906" w:h="16838"/>
      <w:pgMar w:top="720" w:right="1134" w:bottom="737"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2291</TotalTime>
  <Pages>4</Pages>
  <Words>278</Words>
  <Characters>2756</Characters>
  <Application>JUST Note</Application>
  <Lines>6039</Lines>
  <Paragraphs>394</Paragraphs>
  <CharactersWithSpaces>2812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2026-04-03T03:57:02Z</cp:lastPrinted>
  <dcterms:created xsi:type="dcterms:W3CDTF">2018-02-14T05:26:00Z</dcterms:created>
  <dcterms:modified xsi:type="dcterms:W3CDTF">2026-04-05T03:05:54Z</dcterms:modified>
  <cp:revision>33</cp:revision>
</cp:coreProperties>
</file>