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rPr>
          <w:rFonts w:hint="default"/>
        </w:rPr>
      </w:pPr>
    </w:p>
    <w:p>
      <w:pPr>
        <w:pStyle w:val="0"/>
        <w:wordWrap w:val="0"/>
        <w:overflowPunct w:val="0"/>
        <w:autoSpaceDE w:val="0"/>
        <w:autoSpaceDN w:val="0"/>
        <w:jc w:val="center"/>
        <w:rPr>
          <w:rFonts w:hint="default"/>
          <w:spacing w:val="52"/>
          <w:sz w:val="36"/>
        </w:rPr>
      </w:pPr>
      <w:r>
        <w:rPr>
          <w:rFonts w:hint="eastAsia"/>
          <w:spacing w:val="73"/>
          <w:sz w:val="36"/>
          <w:fitText w:val="5439" w:id="1"/>
        </w:rPr>
        <w:t>ソフトウェアライセン</w:t>
      </w:r>
      <w:r>
        <w:rPr>
          <w:rFonts w:hint="eastAsia"/>
          <w:spacing w:val="9"/>
          <w:sz w:val="36"/>
          <w:fitText w:val="5439" w:id="1"/>
        </w:rPr>
        <w:t>ス</w:t>
      </w:r>
    </w:p>
    <w:p>
      <w:pPr>
        <w:pStyle w:val="0"/>
        <w:overflowPunct w:val="0"/>
        <w:autoSpaceDE w:val="0"/>
        <w:autoSpaceDN w:val="0"/>
        <w:jc w:val="center"/>
        <w:rPr>
          <w:rFonts w:hint="default"/>
          <w:sz w:val="36"/>
        </w:rPr>
      </w:pPr>
      <w:r>
        <w:rPr>
          <w:rFonts w:hint="eastAsia"/>
          <w:spacing w:val="455"/>
          <w:kern w:val="0"/>
          <w:sz w:val="36"/>
          <w:fitText w:val="5445" w:id="2"/>
        </w:rPr>
        <w:t>売買契約</w:t>
      </w:r>
      <w:r>
        <w:rPr>
          <w:rFonts w:hint="eastAsia"/>
          <w:spacing w:val="2"/>
          <w:kern w:val="0"/>
          <w:sz w:val="36"/>
          <w:fitText w:val="5445" w:id="2"/>
        </w:rPr>
        <w:t>書</w:t>
      </w:r>
    </w:p>
    <w:p>
      <w:pPr>
        <w:pStyle w:val="0"/>
        <w:wordWrap w:val="0"/>
        <w:overflowPunct w:val="0"/>
        <w:autoSpaceDE w:val="0"/>
        <w:autoSpaceDN w:val="0"/>
        <w:rPr>
          <w:rFonts w:hint="default"/>
        </w:rPr>
      </w:pPr>
    </w:p>
    <w:p>
      <w:pPr>
        <w:pStyle w:val="0"/>
        <w:wordWrap w:val="0"/>
        <w:overflowPunct w:val="0"/>
        <w:autoSpaceDE w:val="0"/>
        <w:autoSpaceDN w:val="0"/>
        <w:rPr>
          <w:rFonts w:hint="default"/>
        </w:rPr>
      </w:pPr>
      <w:r>
        <w:rPr>
          <w:rFonts w:hint="default"/>
        </w:rPr>
        <w:t>1</w:t>
      </w:r>
      <w:r>
        <w:rPr>
          <w:rFonts w:hint="eastAsia"/>
        </w:rPr>
        <w:t>　</w:t>
      </w:r>
      <w:r>
        <w:rPr>
          <w:rFonts w:hint="eastAsia"/>
          <w:spacing w:val="35"/>
        </w:rPr>
        <w:t>契約ライセンス等</w:t>
      </w:r>
    </w:p>
    <w:tbl>
      <w:tblPr>
        <w:tblStyle w:val="11"/>
        <w:tblW w:w="0" w:type="auto"/>
        <w:tblInd w:w="9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4020"/>
        <w:gridCol w:w="848"/>
        <w:gridCol w:w="954"/>
        <w:gridCol w:w="1378"/>
        <w:gridCol w:w="1166"/>
      </w:tblGrid>
      <w:tr>
        <w:trPr>
          <w:trHeight w:val="512" w:hRule="atLeast"/>
        </w:trPr>
        <w:tc>
          <w:tcPr>
            <w:tcW w:w="4020"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spacing w:val="315"/>
              </w:rPr>
              <w:t>品</w:t>
            </w:r>
            <w:r>
              <w:rPr>
                <w:rFonts w:hint="eastAsia"/>
              </w:rPr>
              <w:t>名</w:t>
            </w:r>
          </w:p>
        </w:tc>
        <w:tc>
          <w:tcPr>
            <w:tcW w:w="848"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spacing w:val="105"/>
              </w:rPr>
              <w:t>数</w:t>
            </w:r>
            <w:r>
              <w:rPr>
                <w:rFonts w:hint="eastAsia"/>
              </w:rPr>
              <w:t>量</w:t>
            </w:r>
          </w:p>
        </w:tc>
        <w:tc>
          <w:tcPr>
            <w:tcW w:w="954"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spacing w:val="105"/>
              </w:rPr>
              <w:t>単</w:t>
            </w:r>
            <w:r>
              <w:rPr>
                <w:rFonts w:hint="eastAsia"/>
              </w:rPr>
              <w:t>価</w:t>
            </w:r>
          </w:p>
        </w:tc>
        <w:tc>
          <w:tcPr>
            <w:tcW w:w="1378"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rPr>
              <w:t>金　額</w:t>
            </w:r>
          </w:p>
        </w:tc>
        <w:tc>
          <w:tcPr>
            <w:tcW w:w="1166"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備　考</w:t>
            </w:r>
          </w:p>
        </w:tc>
      </w:tr>
      <w:tr>
        <w:trPr>
          <w:trHeight w:val="463" w:hRule="atLeast"/>
        </w:trPr>
        <w:tc>
          <w:tcPr>
            <w:tcW w:w="402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rPr>
            </w:pPr>
            <w:r>
              <w:rPr>
                <w:rFonts w:hint="eastAsia"/>
              </w:rPr>
              <w:t>Microsoft 365 Education A3</w:t>
            </w:r>
          </w:p>
        </w:tc>
        <w:tc>
          <w:tcPr>
            <w:tcW w:w="848" w:type="dxa"/>
            <w:vAlign w:val="center"/>
          </w:tcPr>
          <w:p>
            <w:pPr>
              <w:pStyle w:val="0"/>
              <w:jc w:val="right"/>
              <w:rPr>
                <w:rFonts w:hint="default"/>
              </w:rPr>
            </w:pPr>
            <w:r>
              <w:rPr>
                <w:rFonts w:hint="eastAsia"/>
              </w:rPr>
              <w:t>216</w:t>
            </w:r>
          </w:p>
        </w:tc>
        <w:tc>
          <w:tcPr>
            <w:tcW w:w="954" w:type="dxa"/>
            <w:vAlign w:val="center"/>
          </w:tcPr>
          <w:p>
            <w:pPr>
              <w:pStyle w:val="0"/>
              <w:wordWrap w:val="0"/>
              <w:overflowPunct w:val="0"/>
              <w:autoSpaceDE w:val="0"/>
              <w:autoSpaceDN w:val="0"/>
              <w:jc w:val="right"/>
              <w:rPr>
                <w:rFonts w:hint="default"/>
              </w:rPr>
            </w:pPr>
          </w:p>
        </w:tc>
        <w:tc>
          <w:tcPr>
            <w:tcW w:w="1378" w:type="dxa"/>
            <w:vAlign w:val="center"/>
          </w:tcPr>
          <w:p>
            <w:pPr>
              <w:pStyle w:val="0"/>
              <w:wordWrap w:val="0"/>
              <w:overflowPunct w:val="0"/>
              <w:autoSpaceDE w:val="0"/>
              <w:autoSpaceDN w:val="0"/>
              <w:jc w:val="right"/>
              <w:rPr>
                <w:rFonts w:hint="default"/>
              </w:rPr>
            </w:pPr>
          </w:p>
        </w:tc>
        <w:tc>
          <w:tcPr>
            <w:tcW w:w="1166" w:type="dxa"/>
            <w:vAlign w:val="center"/>
          </w:tcPr>
          <w:p>
            <w:pPr>
              <w:pStyle w:val="0"/>
              <w:rPr>
                <w:rFonts w:hint="eastAsia"/>
              </w:rPr>
            </w:pPr>
            <w:r>
              <w:rPr>
                <w:rFonts w:hint="eastAsia"/>
              </w:rPr>
              <w:t>小学校分</w:t>
            </w:r>
          </w:p>
        </w:tc>
      </w:tr>
      <w:tr>
        <w:trPr>
          <w:trHeight w:val="463" w:hRule="atLeast"/>
        </w:trPr>
        <w:tc>
          <w:tcPr>
            <w:tcW w:w="402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rPr>
            </w:pPr>
            <w:r>
              <w:rPr>
                <w:rFonts w:hint="eastAsia"/>
              </w:rPr>
              <w:t>Microsoft 365 Education A3</w:t>
            </w:r>
          </w:p>
        </w:tc>
        <w:tc>
          <w:tcPr>
            <w:tcW w:w="848" w:type="dxa"/>
            <w:vAlign w:val="center"/>
          </w:tcPr>
          <w:p>
            <w:pPr>
              <w:pStyle w:val="0"/>
              <w:jc w:val="right"/>
              <w:rPr>
                <w:rFonts w:hint="eastAsia"/>
              </w:rPr>
            </w:pPr>
            <w:r>
              <w:rPr>
                <w:rFonts w:hint="eastAsia"/>
              </w:rPr>
              <w:t>151</w:t>
            </w:r>
          </w:p>
        </w:tc>
        <w:tc>
          <w:tcPr>
            <w:tcW w:w="954" w:type="dxa"/>
            <w:vAlign w:val="center"/>
          </w:tcPr>
          <w:p>
            <w:pPr>
              <w:pStyle w:val="0"/>
              <w:wordWrap w:val="0"/>
              <w:overflowPunct w:val="0"/>
              <w:autoSpaceDE w:val="0"/>
              <w:autoSpaceDN w:val="0"/>
              <w:jc w:val="right"/>
              <w:rPr>
                <w:rFonts w:hint="default"/>
              </w:rPr>
            </w:pPr>
          </w:p>
        </w:tc>
        <w:tc>
          <w:tcPr>
            <w:tcW w:w="1378" w:type="dxa"/>
            <w:vAlign w:val="center"/>
          </w:tcPr>
          <w:p>
            <w:pPr>
              <w:pStyle w:val="0"/>
              <w:wordWrap w:val="0"/>
              <w:overflowPunct w:val="0"/>
              <w:autoSpaceDE w:val="0"/>
              <w:autoSpaceDN w:val="0"/>
              <w:jc w:val="right"/>
              <w:rPr>
                <w:rFonts w:hint="default"/>
              </w:rPr>
            </w:pPr>
          </w:p>
        </w:tc>
        <w:tc>
          <w:tcPr>
            <w:tcW w:w="1166" w:type="dxa"/>
            <w:vAlign w:val="center"/>
          </w:tcPr>
          <w:p>
            <w:pPr>
              <w:pStyle w:val="0"/>
              <w:rPr>
                <w:rFonts w:hint="eastAsia"/>
              </w:rPr>
            </w:pPr>
            <w:r>
              <w:rPr>
                <w:rFonts w:hint="eastAsia"/>
              </w:rPr>
              <w:t>中学校分</w:t>
            </w:r>
          </w:p>
        </w:tc>
      </w:tr>
    </w:tbl>
    <w:p>
      <w:pPr>
        <w:pStyle w:val="0"/>
        <w:wordWrap w:val="0"/>
        <w:overflowPunct w:val="0"/>
        <w:autoSpaceDE w:val="0"/>
        <w:autoSpaceDN w:val="0"/>
        <w:rPr>
          <w:rFonts w:hint="default"/>
        </w:rPr>
      </w:pPr>
    </w:p>
    <w:p>
      <w:pPr>
        <w:pStyle w:val="0"/>
        <w:wordWrap w:val="0"/>
        <w:overflowPunct w:val="0"/>
        <w:autoSpaceDE w:val="0"/>
        <w:autoSpaceDN w:val="0"/>
        <w:rPr>
          <w:rFonts w:hint="default"/>
        </w:rPr>
      </w:pPr>
      <w:r>
        <w:rPr>
          <w:rFonts w:hint="default"/>
        </w:rPr>
        <w:t>2</w:t>
      </w:r>
      <w:r>
        <w:rPr>
          <w:rFonts w:hint="eastAsia"/>
        </w:rPr>
        <w:t>　</w:t>
      </w:r>
      <w:r>
        <w:rPr>
          <w:rFonts w:hint="eastAsia"/>
          <w:spacing w:val="35"/>
        </w:rPr>
        <w:t>契約金</w:t>
      </w:r>
      <w:r>
        <w:rPr>
          <w:rFonts w:hint="eastAsia"/>
        </w:rPr>
        <w:t>額　　</w:t>
      </w:r>
      <w:r>
        <w:rPr>
          <w:rFonts w:hint="eastAsia"/>
          <w:u w:val="single" w:color="auto"/>
        </w:rPr>
        <w:t>￥</w:t>
      </w:r>
      <w:r>
        <w:rPr>
          <w:rFonts w:hint="eastAsia"/>
          <w:u w:val="single" w:color="auto"/>
        </w:rPr>
        <w:t xml:space="preserve"> </w:t>
      </w:r>
      <w:r>
        <w:rPr>
          <w:rFonts w:hint="eastAsia"/>
          <w:u w:val="single" w:color="auto"/>
        </w:rPr>
        <w:t>　　　　　　　－　</w:t>
      </w:r>
    </w:p>
    <w:p>
      <w:pPr>
        <w:pStyle w:val="0"/>
        <w:wordWrap w:val="0"/>
        <w:overflowPunct w:val="0"/>
        <w:autoSpaceDE w:val="0"/>
        <w:autoSpaceDN w:val="0"/>
        <w:rPr>
          <w:rFonts w:hint="default"/>
        </w:rPr>
      </w:pPr>
      <w:r>
        <w:rPr>
          <w:rFonts w:hint="eastAsia"/>
        </w:rPr>
        <w:t>　　　うち取引に係る消費税及び地方消費税の額　</w:t>
      </w:r>
      <w:r>
        <w:rPr>
          <w:rFonts w:hint="eastAsia"/>
          <w:u w:val="single" w:color="auto"/>
        </w:rPr>
        <w:t>￥</w:t>
      </w:r>
      <w:r>
        <w:rPr>
          <w:rFonts w:hint="eastAsia"/>
          <w:u w:val="single" w:color="auto"/>
        </w:rPr>
        <w:t xml:space="preserve"> </w:t>
      </w:r>
      <w:r>
        <w:rPr>
          <w:rFonts w:hint="eastAsia"/>
          <w:u w:val="single" w:color="auto"/>
        </w:rPr>
        <w:t>　　　　　　－　</w:t>
      </w:r>
    </w:p>
    <w:p>
      <w:pPr>
        <w:pStyle w:val="0"/>
        <w:wordWrap w:val="0"/>
        <w:overflowPunct w:val="0"/>
        <w:autoSpaceDE w:val="0"/>
        <w:autoSpaceDN w:val="0"/>
        <w:rPr>
          <w:rFonts w:hint="default"/>
        </w:rPr>
      </w:pPr>
      <w:r>
        <w:rPr>
          <w:rFonts w:hint="default"/>
        </w:rPr>
        <w:t>3</w:t>
      </w:r>
      <w:r>
        <w:rPr>
          <w:rFonts w:hint="eastAsia"/>
        </w:rPr>
        <w:t>　契約保証金　　五所川原市契約事務規則第３３条第１項第　号の規定により免除</w:t>
      </w:r>
    </w:p>
    <w:p>
      <w:pPr>
        <w:pStyle w:val="0"/>
        <w:wordWrap w:val="0"/>
        <w:overflowPunct w:val="0"/>
        <w:autoSpaceDE w:val="0"/>
        <w:autoSpaceDN w:val="0"/>
        <w:rPr>
          <w:rFonts w:hint="default"/>
        </w:rPr>
      </w:pPr>
      <w:r>
        <w:rPr>
          <w:rFonts w:hint="default"/>
        </w:rPr>
        <w:t>4</w:t>
      </w:r>
      <w:r>
        <w:rPr>
          <w:rFonts w:hint="eastAsia"/>
        </w:rPr>
        <w:t>　</w:t>
      </w:r>
      <w:r>
        <w:rPr>
          <w:rFonts w:hint="eastAsia"/>
          <w:spacing w:val="35"/>
        </w:rPr>
        <w:t>納入場</w:t>
      </w:r>
      <w:r>
        <w:rPr>
          <w:rFonts w:hint="eastAsia"/>
        </w:rPr>
        <w:t>所　　五所川原市教育委員会</w:t>
      </w:r>
      <w:bookmarkStart w:id="0" w:name="_GoBack"/>
      <w:bookmarkEnd w:id="0"/>
    </w:p>
    <w:p>
      <w:pPr>
        <w:pStyle w:val="0"/>
        <w:wordWrap w:val="0"/>
        <w:overflowPunct w:val="0"/>
        <w:autoSpaceDE w:val="0"/>
        <w:autoSpaceDN w:val="0"/>
        <w:rPr>
          <w:rFonts w:hint="default"/>
        </w:rPr>
      </w:pPr>
      <w:r>
        <w:rPr>
          <w:rFonts w:hint="default"/>
        </w:rPr>
        <w:t>5</w:t>
      </w:r>
      <w:r>
        <w:rPr>
          <w:rFonts w:hint="eastAsia"/>
        </w:rPr>
        <w:t>　</w:t>
      </w:r>
      <w:r>
        <w:rPr>
          <w:rFonts w:hint="eastAsia"/>
          <w:spacing w:val="35"/>
        </w:rPr>
        <w:t>納入期</w:t>
      </w:r>
      <w:r>
        <w:rPr>
          <w:rFonts w:hint="eastAsia"/>
        </w:rPr>
        <w:t>限　　令和８年４月１日まで</w:t>
      </w:r>
    </w:p>
    <w:p>
      <w:pPr>
        <w:pStyle w:val="0"/>
        <w:wordWrap w:val="0"/>
        <w:overflowPunct w:val="0"/>
        <w:autoSpaceDE w:val="0"/>
        <w:autoSpaceDN w:val="0"/>
        <w:rPr>
          <w:rFonts w:hint="default"/>
        </w:rPr>
      </w:pPr>
    </w:p>
    <w:p>
      <w:pPr>
        <w:pStyle w:val="0"/>
        <w:wordWrap w:val="0"/>
        <w:overflowPunct w:val="0"/>
        <w:autoSpaceDE w:val="0"/>
        <w:autoSpaceDN w:val="0"/>
        <w:rPr>
          <w:rFonts w:hint="default"/>
        </w:rPr>
      </w:pPr>
    </w:p>
    <w:p>
      <w:pPr>
        <w:pStyle w:val="0"/>
        <w:wordWrap w:val="0"/>
        <w:overflowPunct w:val="0"/>
        <w:autoSpaceDE w:val="0"/>
        <w:autoSpaceDN w:val="0"/>
        <w:rPr>
          <w:rFonts w:hint="default"/>
        </w:rPr>
      </w:pPr>
      <w:r>
        <w:rPr>
          <w:rFonts w:hint="eastAsia"/>
        </w:rPr>
        <w:t>　上記のソフトウェアライセンスの売買について、発注者　五所川原市教育委員会　と受注者　　　　　　　　　　　とは、おのおの対等な立場における合意に基づいて、別紙の契約条項により契約を締結する。</w:t>
      </w:r>
    </w:p>
    <w:p>
      <w:pPr>
        <w:pStyle w:val="0"/>
        <w:wordWrap w:val="0"/>
        <w:overflowPunct w:val="0"/>
        <w:autoSpaceDE w:val="0"/>
        <w:autoSpaceDN w:val="0"/>
        <w:rPr>
          <w:rFonts w:hint="default"/>
        </w:rPr>
      </w:pPr>
      <w:r>
        <w:rPr>
          <w:rFonts w:hint="eastAsia"/>
        </w:rPr>
        <w:t>　この契約を証するため、本書</w:t>
      </w:r>
      <w:r>
        <w:rPr>
          <w:rFonts w:hint="default"/>
        </w:rPr>
        <w:t>2</w:t>
      </w:r>
      <w:r>
        <w:rPr>
          <w:rFonts w:hint="eastAsia"/>
        </w:rPr>
        <w:t>通を作成し、発注者及び受注者が記名押印のうえ、各自その</w:t>
      </w:r>
      <w:r>
        <w:rPr>
          <w:rFonts w:hint="default"/>
        </w:rPr>
        <w:t>1</w:t>
      </w:r>
      <w:r>
        <w:rPr>
          <w:rFonts w:hint="eastAsia"/>
        </w:rPr>
        <w:t>通を保有する。</w:t>
      </w:r>
    </w:p>
    <w:p>
      <w:pPr>
        <w:pStyle w:val="0"/>
        <w:wordWrap w:val="0"/>
        <w:overflowPunct w:val="0"/>
        <w:autoSpaceDE w:val="0"/>
        <w:autoSpaceDN w:val="0"/>
        <w:rPr>
          <w:rFonts w:hint="default"/>
        </w:rPr>
      </w:pPr>
    </w:p>
    <w:p>
      <w:pPr>
        <w:pStyle w:val="0"/>
        <w:wordWrap w:val="0"/>
        <w:overflowPunct w:val="0"/>
        <w:autoSpaceDE w:val="0"/>
        <w:autoSpaceDN w:val="0"/>
        <w:rPr>
          <w:rFonts w:hint="default"/>
        </w:rPr>
      </w:pPr>
      <w:r>
        <w:rPr>
          <w:rFonts w:hint="eastAsia"/>
        </w:rPr>
        <w:t>　　令和８年　月　日</w:t>
      </w:r>
    </w:p>
    <w:p>
      <w:pPr>
        <w:pStyle w:val="0"/>
        <w:wordWrap w:val="0"/>
        <w:overflowPunct w:val="0"/>
        <w:autoSpaceDE w:val="0"/>
        <w:autoSpaceDN w:val="0"/>
        <w:rPr>
          <w:rFonts w:hint="default"/>
        </w:rPr>
      </w:pPr>
    </w:p>
    <w:p>
      <w:pPr>
        <w:pStyle w:val="0"/>
        <w:wordWrap w:val="0"/>
        <w:overflowPunct w:val="0"/>
        <w:autoSpaceDE w:val="0"/>
        <w:autoSpaceDN w:val="0"/>
        <w:ind w:right="423" w:rightChars="199"/>
        <w:jc w:val="right"/>
        <w:rPr>
          <w:rFonts w:hint="default"/>
        </w:rPr>
      </w:pPr>
      <w:r>
        <w:rPr>
          <w:rFonts w:hint="eastAsia"/>
        </w:rPr>
        <w:t>発注者　</w:t>
      </w:r>
      <w:r>
        <w:rPr>
          <w:rFonts w:hint="eastAsia"/>
          <w:sz w:val="24"/>
        </w:rPr>
        <w:t>青森県五所川原市字布屋町４１番地１　　　</w:t>
      </w:r>
    </w:p>
    <w:p>
      <w:pPr>
        <w:pStyle w:val="0"/>
        <w:wordWrap w:val="0"/>
        <w:overflowPunct w:val="0"/>
        <w:autoSpaceDE w:val="0"/>
        <w:autoSpaceDN w:val="0"/>
        <w:ind w:right="423" w:rightChars="199"/>
        <w:jc w:val="right"/>
        <w:rPr>
          <w:rFonts w:hint="default"/>
          <w:sz w:val="24"/>
        </w:rPr>
      </w:pPr>
      <w:r>
        <w:rPr>
          <w:rFonts w:hint="eastAsia"/>
          <w:sz w:val="24"/>
        </w:rPr>
        <w:t>五所川原市教育委員会教育長　原　　真　紀</w:t>
      </w:r>
    </w:p>
    <w:p>
      <w:pPr>
        <w:pStyle w:val="0"/>
        <w:wordWrap w:val="0"/>
        <w:overflowPunct w:val="0"/>
        <w:autoSpaceDE w:val="0"/>
        <w:autoSpaceDN w:val="0"/>
        <w:ind w:right="423" w:rightChars="199"/>
        <w:jc w:val="right"/>
        <w:rPr>
          <w:rFonts w:hint="default"/>
        </w:rPr>
      </w:pPr>
    </w:p>
    <w:p>
      <w:pPr>
        <w:pStyle w:val="0"/>
        <w:overflowPunct w:val="0"/>
        <w:autoSpaceDE w:val="0"/>
        <w:autoSpaceDN w:val="0"/>
        <w:ind w:right="423" w:rightChars="199"/>
        <w:jc w:val="right"/>
        <w:rPr>
          <w:rFonts w:hint="default"/>
        </w:rPr>
      </w:pPr>
    </w:p>
    <w:p>
      <w:pPr>
        <w:pStyle w:val="0"/>
        <w:wordWrap w:val="0"/>
        <w:overflowPunct w:val="0"/>
        <w:autoSpaceDE w:val="0"/>
        <w:autoSpaceDN w:val="0"/>
        <w:ind w:right="423" w:rightChars="199"/>
        <w:jc w:val="right"/>
        <w:rPr>
          <w:rFonts w:hint="default"/>
          <w:sz w:val="24"/>
        </w:rPr>
      </w:pPr>
      <w:r>
        <w:rPr>
          <w:rFonts w:hint="eastAsia"/>
        </w:rPr>
        <w:t>受注者　</w:t>
      </w:r>
      <w:r>
        <w:rPr>
          <w:rFonts w:hint="eastAsia"/>
          <w:sz w:val="24"/>
        </w:rPr>
        <w:t>　　　　　　　　　　　　　　　　　　　　</w:t>
      </w:r>
    </w:p>
    <w:p>
      <w:pPr>
        <w:pStyle w:val="0"/>
        <w:wordWrap w:val="0"/>
        <w:overflowPunct w:val="0"/>
        <w:autoSpaceDE w:val="0"/>
        <w:autoSpaceDN w:val="0"/>
        <w:ind w:right="423" w:rightChars="199"/>
        <w:jc w:val="right"/>
        <w:rPr>
          <w:rFonts w:hint="default"/>
          <w:sz w:val="24"/>
        </w:rPr>
      </w:pPr>
      <w:r>
        <w:rPr>
          <w:rFonts w:hint="eastAsia"/>
          <w:sz w:val="24"/>
        </w:rPr>
        <w:t>　　　　　　　　　　　　　　　　　　　　</w:t>
      </w:r>
    </w:p>
    <w:p>
      <w:pPr>
        <w:pStyle w:val="0"/>
        <w:wordWrap w:val="0"/>
        <w:overflowPunct w:val="0"/>
        <w:autoSpaceDE w:val="0"/>
        <w:autoSpaceDN w:val="0"/>
        <w:ind w:right="423" w:rightChars="199"/>
        <w:jc w:val="right"/>
        <w:rPr>
          <w:rFonts w:hint="default"/>
          <w:sz w:val="24"/>
        </w:rPr>
      </w:pPr>
      <w:r>
        <w:rPr>
          <w:rFonts w:hint="eastAsia"/>
          <w:sz w:val="24"/>
        </w:rPr>
        <w:t>　　　　　　　　　　　　　　　　　　　　</w:t>
      </w:r>
    </w:p>
    <w:p>
      <w:pPr>
        <w:pStyle w:val="0"/>
        <w:widowControl w:val="1"/>
        <w:jc w:val="right"/>
        <w:rPr>
          <w:rFonts w:hint="default"/>
          <w:sz w:val="24"/>
        </w:rPr>
      </w:pPr>
      <w:r>
        <w:rPr>
          <w:rFonts w:hint="default"/>
          <w:sz w:val="24"/>
        </w:rPr>
        <w:br w:type="page"/>
      </w:r>
    </w:p>
    <w:p>
      <w:pPr>
        <w:pStyle w:val="0"/>
        <w:autoSpaceDE w:val="0"/>
        <w:autoSpaceDN w:val="0"/>
        <w:adjustRightInd w:val="0"/>
        <w:spacing w:line="296" w:lineRule="atLeast"/>
        <w:jc w:val="center"/>
        <w:rPr>
          <w:rFonts w:hint="default" w:ascii="ＭＳ 明朝" w:hAnsi="ＭＳ 明朝"/>
          <w:color w:val="000000"/>
          <w:spacing w:val="5"/>
          <w:kern w:val="0"/>
          <w:sz w:val="40"/>
        </w:rPr>
      </w:pPr>
      <w:r>
        <w:rPr>
          <w:rFonts w:hint="eastAsia" w:ascii="ＭＳ 明朝" w:hAnsi="ＭＳ 明朝"/>
          <w:color w:val="000000"/>
          <w:spacing w:val="5"/>
          <w:kern w:val="0"/>
          <w:sz w:val="40"/>
        </w:rPr>
        <w:t>契　約　条　項</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（総則）</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第１条</w:t>
      </w:r>
      <w:r>
        <w:rPr>
          <w:rFonts w:hint="eastAsia" w:ascii="ＭＳ 明朝" w:hAnsi="ＭＳ 明朝"/>
          <w:color w:val="000000"/>
          <w:spacing w:val="5"/>
          <w:kern w:val="0"/>
        </w:rPr>
        <w:t>　ソフトウェアライセンス等の納入は、発注者が受注者に示した仕様書等によるものとする。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（納入期限の延長）</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第２条</w:t>
      </w:r>
      <w:r>
        <w:rPr>
          <w:rFonts w:hint="eastAsia" w:ascii="ＭＳ 明朝" w:hAnsi="ＭＳ 明朝"/>
          <w:color w:val="000000"/>
          <w:spacing w:val="5"/>
          <w:kern w:val="0"/>
        </w:rPr>
        <w:t>　受注者は、天災地変その他やむを得ない理由により、納入期限内にソフトウェアライセンス等を納入することができないときは、遅滞なくその理由及び影響日数等を詳記して、発注者に納入期限の延長を願い出ることができ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発注者は、前項の願い出が正当であると認めたときは、これを承認し、第９条に規定する遅延利息を免除する。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（納入の通知）</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第３条</w:t>
      </w:r>
      <w:r>
        <w:rPr>
          <w:rFonts w:hint="eastAsia" w:ascii="ＭＳ 明朝" w:hAnsi="ＭＳ 明朝"/>
          <w:color w:val="000000"/>
          <w:spacing w:val="5"/>
          <w:kern w:val="0"/>
        </w:rPr>
        <w:t>　受注者は、ソフトウェアライセンス等を納入しようとするときは、あらかじめその旨を発注者に通知し、ソフトウェアライセンス等の更新に併せて納品書を提出するものとする。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（検査及び引渡し）</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第４条</w:t>
      </w:r>
      <w:r>
        <w:rPr>
          <w:rFonts w:hint="eastAsia" w:ascii="ＭＳ 明朝" w:hAnsi="ＭＳ 明朝"/>
          <w:color w:val="000000"/>
          <w:spacing w:val="5"/>
          <w:kern w:val="0"/>
        </w:rPr>
        <w:t>　発注者は、前条の規定により、納入の通知を受けたときは、その日から</w:t>
      </w:r>
      <w:r>
        <w:rPr>
          <w:rFonts w:hint="default" w:ascii="ＭＳ 明朝" w:hAnsi="ＭＳ 明朝"/>
          <w:color w:val="000000"/>
          <w:spacing w:val="5"/>
          <w:kern w:val="0"/>
        </w:rPr>
        <w:t>10</w:t>
      </w:r>
      <w:r>
        <w:rPr>
          <w:rFonts w:hint="eastAsia" w:ascii="ＭＳ 明朝" w:hAnsi="ＭＳ 明朝"/>
          <w:color w:val="000000"/>
          <w:spacing w:val="5"/>
          <w:kern w:val="0"/>
        </w:rPr>
        <w:t>日以内にソフトウェアライセンス等の検査を行い、検査に合格したときは、その引渡しを受けるものとする。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第１項の検査に要する費用及び検査のため消耗き損したものの損害は、すべて受注者の負担とする。ただし、特殊な検査に要する費用は、この限りでない。</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（検査不合格の場合の措置）</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第５条</w:t>
      </w:r>
      <w:r>
        <w:rPr>
          <w:rFonts w:hint="eastAsia" w:ascii="ＭＳ 明朝" w:hAnsi="ＭＳ 明朝"/>
          <w:color w:val="000000"/>
          <w:spacing w:val="5"/>
          <w:kern w:val="0"/>
        </w:rPr>
        <w:t>　受注者は、前条の検査の結果不合格と決定した場合は、遅滞なくこれを引き取り、速やかに仕様に適合するソフトウェアライセンス等を納入しなければならない。</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前項の場合、発注者は、１回限り相当日数を指定して、ソフトウェアライセンス等の引き替え又は手直しの期限を認めることがある。この場合において、引き替え又は手直しが終了したときは、受注者は、さらに届け出て、発注者の検査を受けなければならない。</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３　第１項の検査不合格であっても、その程度が軽微で、発注者が使用上支障がないと認めるときは、契約金額を相当減額のうえ、これを採用することがある。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（所有権及び一般的損害）</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第６条</w:t>
      </w:r>
      <w:r>
        <w:rPr>
          <w:rFonts w:hint="eastAsia" w:ascii="ＭＳ 明朝" w:hAnsi="ＭＳ 明朝"/>
          <w:color w:val="000000"/>
          <w:spacing w:val="5"/>
          <w:kern w:val="0"/>
        </w:rPr>
        <w:t>　ソフトウェアライセンス等の所有権は、検査に合格し、受注者から発注者に引渡しをしたときに移転したものとし、所有権の移転前に生じた損害は、すべて受注者の負担とする。ただし、発注者の故意又は重大な過失によって損害が生じたときは、この限りでない。</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（瑕疵担保）</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第７条</w:t>
      </w:r>
      <w:r>
        <w:rPr>
          <w:rFonts w:hint="eastAsia" w:ascii="ＭＳ 明朝" w:hAnsi="ＭＳ 明朝"/>
          <w:color w:val="000000"/>
          <w:spacing w:val="5"/>
          <w:kern w:val="0"/>
        </w:rPr>
        <w:t>　受注者は、その隠れた瑕疵について無償でこれを補修し、又は取り替える責任を負うものとする。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発注者は、受注者が前項の補修又は取り替えに応じないときは、受注者の負担で、これを執行することができるものとする。この場合において、受注者に損害を生ぜしめることがあっても、発注者は、賠償の責めを負わない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（契約代金の支払い）</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第８条</w:t>
      </w:r>
      <w:r>
        <w:rPr>
          <w:rFonts w:hint="eastAsia" w:ascii="ＭＳ 明朝" w:hAnsi="ＭＳ 明朝"/>
          <w:color w:val="000000"/>
          <w:spacing w:val="5"/>
          <w:kern w:val="0"/>
        </w:rPr>
        <w:t>　契約代金は、ソフトウェアライセンス等の所有権移転後発注者が、受注者の適法な支払請求書を受理した日から</w:t>
      </w:r>
      <w:r>
        <w:rPr>
          <w:rFonts w:hint="default" w:ascii="ＭＳ 明朝" w:hAnsi="ＭＳ 明朝"/>
          <w:color w:val="000000"/>
          <w:spacing w:val="5"/>
          <w:kern w:val="0"/>
        </w:rPr>
        <w:t>30</w:t>
      </w:r>
      <w:r>
        <w:rPr>
          <w:rFonts w:hint="eastAsia" w:ascii="ＭＳ 明朝" w:hAnsi="ＭＳ 明朝"/>
          <w:color w:val="000000"/>
          <w:spacing w:val="5"/>
          <w:kern w:val="0"/>
        </w:rPr>
        <w:t>日以内に支払うものとする。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（履行遅滞の場合における遅延利息）</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第９条</w:t>
      </w:r>
      <w:r>
        <w:rPr>
          <w:rFonts w:hint="eastAsia" w:ascii="ＭＳ 明朝" w:hAnsi="ＭＳ 明朝"/>
          <w:color w:val="000000"/>
          <w:spacing w:val="5"/>
          <w:kern w:val="0"/>
        </w:rPr>
        <w:t>　受注者は、納入期限内にソフトウェアライセンス等を納入しないときは、納入期限の翌日から納入の日までの日数に応じ、延滞数量に対する契約金額に対して、年２．５パーセント（規則第</w:t>
      </w:r>
      <w:r>
        <w:rPr>
          <w:rFonts w:hint="default" w:ascii="ＭＳ 明朝" w:hAnsi="ＭＳ 明朝"/>
          <w:color w:val="000000"/>
          <w:spacing w:val="5"/>
          <w:kern w:val="0"/>
        </w:rPr>
        <w:t>28</w:t>
      </w:r>
      <w:r>
        <w:rPr>
          <w:rFonts w:hint="eastAsia" w:ascii="ＭＳ 明朝" w:hAnsi="ＭＳ 明朝"/>
          <w:color w:val="000000"/>
          <w:spacing w:val="5"/>
          <w:kern w:val="0"/>
        </w:rPr>
        <w:t>条第３号に規定する率）の割合で計算した額の遅延利息を、発注者に納付するものとする。ただし、遅延利息の額が、</w:t>
      </w:r>
      <w:r>
        <w:rPr>
          <w:rFonts w:hint="default" w:ascii="ＭＳ 明朝" w:hAnsi="ＭＳ 明朝"/>
          <w:color w:val="000000"/>
          <w:spacing w:val="5"/>
          <w:kern w:val="0"/>
        </w:rPr>
        <w:t>100</w:t>
      </w:r>
      <w:r>
        <w:rPr>
          <w:rFonts w:hint="eastAsia" w:ascii="ＭＳ 明朝" w:hAnsi="ＭＳ 明朝"/>
          <w:color w:val="000000"/>
          <w:spacing w:val="5"/>
          <w:kern w:val="0"/>
        </w:rPr>
        <w:t>円未満であるとき、又はその額に</w:t>
      </w:r>
      <w:r>
        <w:rPr>
          <w:rFonts w:hint="default" w:ascii="ＭＳ 明朝" w:hAnsi="ＭＳ 明朝"/>
          <w:color w:val="000000"/>
          <w:spacing w:val="5"/>
          <w:kern w:val="0"/>
        </w:rPr>
        <w:t>100</w:t>
      </w:r>
      <w:r>
        <w:rPr>
          <w:rFonts w:hint="eastAsia" w:ascii="ＭＳ 明朝" w:hAnsi="ＭＳ 明朝"/>
          <w:color w:val="000000"/>
          <w:spacing w:val="5"/>
          <w:kern w:val="0"/>
        </w:rPr>
        <w:t>円未満の端数があるときは、その全額又は端数を切り捨てるものとする。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発注者の責めに帰する理由により、前条の契約代金の支払いが遅れた場合は、受注者は、発注者に対して遅延日数に応じて、年２．５パーセント（規則第</w:t>
      </w:r>
      <w:r>
        <w:rPr>
          <w:rFonts w:hint="default" w:ascii="ＭＳ 明朝" w:hAnsi="ＭＳ 明朝"/>
          <w:color w:val="000000"/>
          <w:spacing w:val="5"/>
          <w:kern w:val="0"/>
        </w:rPr>
        <w:t>28</w:t>
      </w:r>
      <w:r>
        <w:rPr>
          <w:rFonts w:hint="eastAsia" w:ascii="ＭＳ 明朝" w:hAnsi="ＭＳ 明朝"/>
          <w:color w:val="000000"/>
          <w:spacing w:val="5"/>
          <w:kern w:val="0"/>
        </w:rPr>
        <w:t>条第３号に規定する率）の割合で計算した額を、遅延利息として請求することができる。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３　第５条第２項に定めるソフトウェアライセンス等の引き替え又は手直しが、その指定した期限後にわたるときは、第１項の規定を準用する。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（検査遅延の場合における遅延利息）</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10</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発注者の責めに帰する理由により、第４条第１項の期間内に検査をしないときは、その期限を経過した日から検査をした日までの期間の日数は、第８条の期間（以下「約定期間」という。）の日数から差し引くものとする。この場合において、当該遅延日数が約定期間の日数を超えるときは、発注者は、受注者に対してその超える日数に応じて前条第２項の規定により、遅延利息を支払わなければならない。</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（契約の変更）</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11</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発注者は、必要があるときは、受注者と協議のうえ契約内容を変更し、又はソフトウェアライセンス等の納入を一時中止することができる。この場合において、契約金額又は納入期限を変更する必要があるときは、発注者と受注者とが協議のうえ、書面によりこれを定めるものとす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前項の場合において、受注者が損害を受けたときは、発注者は、その損害を賠償しなければならない。賠償額は、発注者と受注者とが協議して定めるものとする。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（発注者の解除権）</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12</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発注者は、必要があると認めたときは、受注者と協議のうえ、この契約の全部又は一部を解除することができる。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前条第２項の規定は、前項の規定により契約を解除した場合に準用する。</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13</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発注者は、受注者が次の各号のいずれかに該当するときは、この契約の全部又は一部を解除することができる。</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１</w:t>
      </w:r>
      <w:r>
        <w:rPr>
          <w:rFonts w:hint="default" w:ascii="ＭＳ 明朝" w:hAnsi="ＭＳ 明朝"/>
          <w:color w:val="000000"/>
          <w:spacing w:val="5"/>
          <w:kern w:val="0"/>
        </w:rPr>
        <w:t>)</w:t>
      </w:r>
      <w:r>
        <w:rPr>
          <w:rFonts w:hint="eastAsia" w:ascii="ＭＳ 明朝" w:hAnsi="ＭＳ 明朝"/>
          <w:color w:val="000000"/>
          <w:spacing w:val="5"/>
          <w:kern w:val="0"/>
        </w:rPr>
        <w:t>　受注者の責めに帰する理由により契約期限内に契約を履行しないとき、又は履行の見込みがないと明らかに認められるとき。</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２</w:t>
      </w:r>
      <w:r>
        <w:rPr>
          <w:rFonts w:hint="default" w:ascii="ＭＳ 明朝" w:hAnsi="ＭＳ 明朝"/>
          <w:color w:val="000000"/>
          <w:spacing w:val="5"/>
          <w:kern w:val="0"/>
        </w:rPr>
        <w:t>)</w:t>
      </w:r>
      <w:r>
        <w:rPr>
          <w:rFonts w:hint="eastAsia" w:ascii="ＭＳ 明朝" w:hAnsi="ＭＳ 明朝"/>
          <w:color w:val="000000"/>
          <w:spacing w:val="5"/>
          <w:kern w:val="0"/>
        </w:rPr>
        <w:t>　受注者の責めに帰する理由により契約の解除を申し出たとき。</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３</w:t>
      </w:r>
      <w:r>
        <w:rPr>
          <w:rFonts w:hint="default" w:ascii="ＭＳ 明朝" w:hAnsi="ＭＳ 明朝"/>
          <w:color w:val="000000"/>
          <w:spacing w:val="5"/>
          <w:kern w:val="0"/>
        </w:rPr>
        <w:t>)</w:t>
      </w:r>
      <w:r>
        <w:rPr>
          <w:rFonts w:hint="eastAsia" w:ascii="ＭＳ 明朝" w:hAnsi="ＭＳ 明朝"/>
          <w:color w:val="000000"/>
          <w:spacing w:val="5"/>
          <w:kern w:val="0"/>
        </w:rPr>
        <w:t>　発注者が行うソフトウェアライセンス等の検査に際し、受注者又はその代理人が係員の職務執行を妨げ、又は詐欺その他の不正行為があったとき。</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４</w:t>
      </w:r>
      <w:r>
        <w:rPr>
          <w:rFonts w:hint="default" w:ascii="ＭＳ 明朝" w:hAnsi="ＭＳ 明朝"/>
          <w:color w:val="000000"/>
          <w:spacing w:val="5"/>
          <w:kern w:val="0"/>
        </w:rPr>
        <w:t>)</w:t>
      </w:r>
      <w:r>
        <w:rPr>
          <w:rFonts w:hint="eastAsia" w:ascii="ＭＳ 明朝" w:hAnsi="ＭＳ 明朝"/>
          <w:color w:val="000000"/>
          <w:spacing w:val="5"/>
          <w:kern w:val="0"/>
        </w:rPr>
        <w:t>　前３号のほか、受注者又はその代理人が契約条項に違反したとき。</w:t>
      </w:r>
    </w:p>
    <w:p>
      <w:pPr>
        <w:pStyle w:val="0"/>
        <w:autoSpaceDE w:val="0"/>
        <w:autoSpaceDN w:val="0"/>
        <w:adjustRightInd w:val="0"/>
        <w:spacing w:line="296" w:lineRule="atLeast"/>
        <w:ind w:left="440" w:hanging="440"/>
        <w:jc w:val="left"/>
        <w:rPr>
          <w:rFonts w:hint="default" w:ascii="ＭＳ 明朝" w:hAnsi="ＭＳ 明朝"/>
          <w:color w:val="000000"/>
          <w:spacing w:val="5"/>
          <w:kern w:val="0"/>
        </w:rPr>
      </w:pPr>
      <w:r>
        <w:rPr>
          <w:rFonts w:hint="eastAsia" w:ascii="ＭＳ 明朝" w:hAnsi="ＭＳ 明朝"/>
          <w:color w:val="000000"/>
          <w:spacing w:val="5"/>
          <w:kern w:val="0"/>
        </w:rPr>
        <w:t>２　前項の規定によりこの契約の一部を解除した場合において、発注者は、契約の履行部分に対して相当と認める金額を支払い、ソフトウェアライセンス等の引渡しを受けることもある。受注者は、その他のソフトウェアライセンス等を遅滞なく引き取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（違約金）</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14</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受注者は、前条の規定によりこの契約を解除されたときは、契約金額の</w:t>
      </w:r>
      <w:r>
        <w:rPr>
          <w:rFonts w:hint="default" w:ascii="ＭＳ 明朝" w:hAnsi="ＭＳ 明朝"/>
          <w:color w:val="000000"/>
          <w:spacing w:val="5"/>
          <w:kern w:val="0"/>
        </w:rPr>
        <w:t>100</w:t>
      </w:r>
      <w:r>
        <w:rPr>
          <w:rFonts w:hint="eastAsia" w:ascii="ＭＳ 明朝" w:hAnsi="ＭＳ 明朝"/>
          <w:color w:val="000000"/>
          <w:spacing w:val="5"/>
          <w:kern w:val="0"/>
        </w:rPr>
        <w:t>分の５に相当する契約違約金（その額に</w:t>
      </w:r>
      <w:r>
        <w:rPr>
          <w:rFonts w:hint="default" w:ascii="ＭＳ 明朝" w:hAnsi="ＭＳ 明朝"/>
          <w:color w:val="000000"/>
          <w:spacing w:val="5"/>
          <w:kern w:val="0"/>
        </w:rPr>
        <w:t>100</w:t>
      </w:r>
      <w:r>
        <w:rPr>
          <w:rFonts w:hint="eastAsia" w:ascii="ＭＳ 明朝" w:hAnsi="ＭＳ 明朝"/>
          <w:color w:val="000000"/>
          <w:spacing w:val="5"/>
          <w:kern w:val="0"/>
        </w:rPr>
        <w:t>円未満の端数があるときは、端数を切り捨てた額）を、発注者に納付するものとする。ただし、次の各号のいずれかに掲げる措置を講じているときは、この限りでない。</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１</w:t>
      </w:r>
      <w:r>
        <w:rPr>
          <w:rFonts w:hint="default" w:ascii="ＭＳ 明朝" w:hAnsi="ＭＳ 明朝"/>
          <w:color w:val="000000"/>
          <w:spacing w:val="5"/>
          <w:kern w:val="0"/>
        </w:rPr>
        <w:t>)</w:t>
      </w:r>
      <w:r>
        <w:rPr>
          <w:rFonts w:hint="eastAsia" w:ascii="ＭＳ 明朝" w:hAnsi="ＭＳ 明朝"/>
          <w:color w:val="000000"/>
          <w:spacing w:val="5"/>
          <w:kern w:val="0"/>
        </w:rPr>
        <w:t>　契約保証金を納付しているとき。</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２</w:t>
      </w:r>
      <w:r>
        <w:rPr>
          <w:rFonts w:hint="default" w:ascii="ＭＳ 明朝" w:hAnsi="ＭＳ 明朝"/>
          <w:color w:val="000000"/>
          <w:spacing w:val="5"/>
          <w:kern w:val="0"/>
        </w:rPr>
        <w:t>)</w:t>
      </w:r>
      <w:r>
        <w:rPr>
          <w:rFonts w:hint="eastAsia" w:ascii="ＭＳ 明朝" w:hAnsi="ＭＳ 明朝"/>
          <w:color w:val="000000"/>
          <w:spacing w:val="5"/>
          <w:kern w:val="0"/>
        </w:rPr>
        <w:t>　契約保証金の納付に代わる担保を提供しているとき。</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３</w:t>
      </w:r>
      <w:r>
        <w:rPr>
          <w:rFonts w:hint="default" w:ascii="ＭＳ 明朝" w:hAnsi="ＭＳ 明朝"/>
          <w:color w:val="000000"/>
          <w:spacing w:val="5"/>
          <w:kern w:val="0"/>
        </w:rPr>
        <w:t>)</w:t>
      </w:r>
      <w:r>
        <w:rPr>
          <w:rFonts w:hint="eastAsia" w:ascii="ＭＳ 明朝" w:hAnsi="ＭＳ 明朝"/>
          <w:color w:val="000000"/>
          <w:spacing w:val="5"/>
          <w:kern w:val="0"/>
        </w:rPr>
        <w:t>　市を被保険者とする履行保証保険契約を締結しているとき。</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前条の規定によるこの契約の解除のため、発注者の受けた損害が前項の違約金又は契約保証金（契約保証金の納付に代えて提供された担保については、当該担保の価値）若しくは履行保証保険の保険金の額を超えるときは、その超えた額を損害賠償として、受注者から徴収す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（受注者の解除権）</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15</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受注者は、発注者が次の各号のいずれかに該当するときは、この契約の全部又は一部を解除することができる。</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１</w:t>
      </w:r>
      <w:r>
        <w:rPr>
          <w:rFonts w:hint="default" w:ascii="ＭＳ 明朝" w:hAnsi="ＭＳ 明朝"/>
          <w:color w:val="000000"/>
          <w:spacing w:val="5"/>
          <w:kern w:val="0"/>
        </w:rPr>
        <w:t>)</w:t>
      </w:r>
      <w:r>
        <w:rPr>
          <w:rFonts w:hint="eastAsia" w:ascii="ＭＳ 明朝" w:hAnsi="ＭＳ 明朝"/>
          <w:color w:val="000000"/>
          <w:spacing w:val="5"/>
          <w:kern w:val="0"/>
        </w:rPr>
        <w:t>　第</w:t>
      </w:r>
      <w:r>
        <w:rPr>
          <w:rFonts w:hint="default" w:ascii="ＭＳ 明朝" w:hAnsi="ＭＳ 明朝"/>
          <w:color w:val="000000"/>
          <w:spacing w:val="5"/>
          <w:kern w:val="0"/>
        </w:rPr>
        <w:t>11</w:t>
      </w:r>
      <w:r>
        <w:rPr>
          <w:rFonts w:hint="eastAsia" w:ascii="ＭＳ 明朝" w:hAnsi="ＭＳ 明朝"/>
          <w:color w:val="000000"/>
          <w:spacing w:val="5"/>
          <w:kern w:val="0"/>
        </w:rPr>
        <w:t>条の規定により契約内容を変更したため、契約金額が３分の２以上減少したとき。</w:t>
      </w:r>
    </w:p>
    <w:p>
      <w:pPr>
        <w:pStyle w:val="0"/>
        <w:autoSpaceDE w:val="0"/>
        <w:autoSpaceDN w:val="0"/>
        <w:adjustRightInd w:val="0"/>
        <w:spacing w:line="296" w:lineRule="atLeast"/>
        <w:ind w:left="440" w:hanging="220"/>
        <w:jc w:val="left"/>
        <w:rPr>
          <w:rFonts w:hint="default" w:ascii="ＭＳ 明朝" w:hAnsi="ＭＳ 明朝"/>
          <w:color w:val="000000"/>
          <w:spacing w:val="5"/>
          <w:kern w:val="0"/>
        </w:rPr>
      </w:pPr>
      <w:r>
        <w:rPr>
          <w:rFonts w:hint="default" w:ascii="ＭＳ 明朝" w:hAnsi="ＭＳ 明朝"/>
          <w:color w:val="000000"/>
          <w:spacing w:val="5"/>
          <w:kern w:val="0"/>
        </w:rPr>
        <w:t>(</w:t>
      </w:r>
      <w:r>
        <w:rPr>
          <w:rFonts w:hint="eastAsia" w:ascii="ＭＳ 明朝" w:hAnsi="ＭＳ 明朝"/>
          <w:color w:val="000000"/>
          <w:spacing w:val="5"/>
          <w:kern w:val="0"/>
        </w:rPr>
        <w:t>２</w:t>
      </w:r>
      <w:r>
        <w:rPr>
          <w:rFonts w:hint="default" w:ascii="ＭＳ 明朝" w:hAnsi="ＭＳ 明朝"/>
          <w:color w:val="000000"/>
          <w:spacing w:val="5"/>
          <w:kern w:val="0"/>
        </w:rPr>
        <w:t>)</w:t>
      </w:r>
      <w:r>
        <w:rPr>
          <w:rFonts w:hint="eastAsia" w:ascii="ＭＳ 明朝" w:hAnsi="ＭＳ 明朝"/>
          <w:color w:val="000000"/>
          <w:spacing w:val="5"/>
          <w:kern w:val="0"/>
        </w:rPr>
        <w:t>　発注者がこの契約に違反し、その違反により契約の目的を達することができないと認められるとき。</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前条第１項及び第２項の規定は、前項の規定により契約を解除した場合に準用する。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（契約保証金）</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16</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発注者は、目的物の引渡しがあったときは、直ちに受注者に頭書の契約保証金を還付しなければならない。</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明朝" w:hAnsi="ＭＳ 明朝"/>
          <w:color w:val="000000"/>
          <w:spacing w:val="5"/>
          <w:kern w:val="0"/>
        </w:rPr>
        <w:t>２　第</w:t>
      </w:r>
      <w:r>
        <w:rPr>
          <w:rFonts w:hint="default" w:ascii="ＭＳ 明朝" w:hAnsi="ＭＳ 明朝"/>
          <w:color w:val="000000"/>
          <w:spacing w:val="5"/>
          <w:kern w:val="0"/>
        </w:rPr>
        <w:t>13</w:t>
      </w:r>
      <w:r>
        <w:rPr>
          <w:rFonts w:hint="eastAsia" w:ascii="ＭＳ 明朝" w:hAnsi="ＭＳ 明朝"/>
          <w:color w:val="000000"/>
          <w:spacing w:val="5"/>
          <w:kern w:val="0"/>
        </w:rPr>
        <w:t>条の規定により、発注者が契約を解除したときは、頭書の契約保証金又は契約保証金の納付に代わる担保は、発注者に帰属するものとする。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（物価の変動）</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17</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契約締結後において、物価の変動がある場合においても、契約金額は、変更しないものとする。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（支払金額の相殺）</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18</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発注者は、この契約に関して、受注者から支払いを受けることができる金銭があるときは、受注者に対して支払うべき代金と相殺し、なお不足があるときは、これを追徴するものとする。</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（権利義務の譲渡等の禁止）</w:t>
      </w:r>
    </w:p>
    <w:p>
      <w:pPr>
        <w:pStyle w:val="0"/>
        <w:autoSpaceDE w:val="0"/>
        <w:autoSpaceDN w:val="0"/>
        <w:adjustRightInd w:val="0"/>
        <w:spacing w:line="296" w:lineRule="atLeast"/>
        <w:ind w:left="220" w:hanging="220"/>
        <w:jc w:val="left"/>
        <w:rPr>
          <w:rFonts w:hint="default" w:ascii="ＭＳ 明朝" w:hAnsi="ＭＳ 明朝"/>
          <w:color w:val="000000"/>
          <w:spacing w:val="5"/>
          <w:kern w:val="0"/>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19</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受注者は、この契約から生じる権利義務を第三者に譲渡し、又は担保に供することができないものとする。ただし、あらかじめ発注者の承諾を得た場合は、この限りでない。</w:t>
      </w:r>
    </w:p>
    <w:p>
      <w:pPr>
        <w:pStyle w:val="0"/>
        <w:autoSpaceDE w:val="0"/>
        <w:autoSpaceDN w:val="0"/>
        <w:adjustRightInd w:val="0"/>
        <w:spacing w:line="296" w:lineRule="atLeast"/>
        <w:ind w:left="220"/>
        <w:jc w:val="left"/>
        <w:rPr>
          <w:rFonts w:hint="default" w:ascii="ＭＳ 明朝" w:hAnsi="ＭＳ 明朝"/>
          <w:color w:val="000000"/>
          <w:spacing w:val="5"/>
          <w:kern w:val="0"/>
        </w:rPr>
      </w:pPr>
      <w:r>
        <w:rPr>
          <w:rFonts w:hint="eastAsia" w:ascii="ＭＳ 明朝" w:hAnsi="ＭＳ 明朝"/>
          <w:color w:val="000000"/>
          <w:spacing w:val="5"/>
          <w:kern w:val="0"/>
        </w:rPr>
        <w:t>（契約外の事項）</w:t>
      </w:r>
    </w:p>
    <w:p>
      <w:pPr>
        <w:pStyle w:val="0"/>
        <w:autoSpaceDE w:val="0"/>
        <w:autoSpaceDN w:val="0"/>
        <w:adjustRightInd w:val="0"/>
        <w:spacing w:line="296" w:lineRule="atLeast"/>
        <w:ind w:left="220" w:hanging="220"/>
        <w:jc w:val="left"/>
        <w:rPr>
          <w:rFonts w:hint="default"/>
        </w:rPr>
      </w:pPr>
      <w:r>
        <w:rPr>
          <w:rFonts w:hint="eastAsia" w:ascii="ＭＳ ゴシック" w:hAnsi="ＭＳ ゴシック" w:eastAsia="ＭＳ ゴシック"/>
          <w:color w:val="000000"/>
          <w:spacing w:val="5"/>
          <w:kern w:val="0"/>
        </w:rPr>
        <w:t>第</w:t>
      </w:r>
      <w:r>
        <w:rPr>
          <w:rFonts w:hint="default" w:ascii="ＭＳ ゴシック" w:hAnsi="ＭＳ ゴシック" w:eastAsia="ＭＳ ゴシック"/>
          <w:color w:val="000000"/>
          <w:spacing w:val="5"/>
          <w:kern w:val="0"/>
        </w:rPr>
        <w:t>20</w:t>
      </w:r>
      <w:r>
        <w:rPr>
          <w:rFonts w:hint="eastAsia" w:ascii="ＭＳ ゴシック" w:hAnsi="ＭＳ ゴシック" w:eastAsia="ＭＳ ゴシック"/>
          <w:color w:val="000000"/>
          <w:spacing w:val="5"/>
          <w:kern w:val="0"/>
        </w:rPr>
        <w:t>条</w:t>
      </w:r>
      <w:r>
        <w:rPr>
          <w:rFonts w:hint="eastAsia" w:ascii="ＭＳ 明朝" w:hAnsi="ＭＳ 明朝"/>
          <w:color w:val="000000"/>
          <w:spacing w:val="5"/>
          <w:kern w:val="0"/>
        </w:rPr>
        <w:t>　この契約書に定めのない事項及び疑義の生じた事項については、必要に応じ、発注者と受注者とが協議のうえ定めるものとする。</w:t>
      </w:r>
    </w:p>
    <w:p>
      <w:pPr>
        <w:pStyle w:val="0"/>
        <w:rPr>
          <w:rFonts w:hint="default"/>
        </w:rPr>
      </w:pP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noLineBreaksAfter w:lang="ja-JP" w:val="$([\{‘“〈《「『【〔＄（［｛｢￡￥"/>
  <w:noLineBreaksBefore w:lang="ja-JP" w:val="!%),.:;?]}°’”‰′″℃、。々〉》」』】〕゛゜ゝゞ・ヽヾ！％），．：；？］｝｡｣､･ﾞﾟ￠"/>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rFonts w:ascii="ＭＳ 明朝" w:hAnsi="ＭＳ 明朝"/>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rFonts w:ascii="ＭＳ 明朝" w:hAnsi="ＭＳ 明朝"/>
    </w:rPr>
  </w:style>
  <w:style w:type="character" w:styleId="19">
    <w:name w:val="page number"/>
    <w:next w:val="19"/>
    <w:link w:val="0"/>
    <w:uiPriority w:val="0"/>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184</TotalTime>
  <Pages>5</Pages>
  <Words>38</Words>
  <Characters>3738</Characters>
  <Application>JUST Note</Application>
  <Lines>170</Lines>
  <Paragraphs>89</Paragraphs>
  <Company>制作技術部</Company>
  <CharactersWithSpaces>3914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様式第５号</dc:title>
  <dc:subject> </dc:subject>
  <dc:creator>第一法規株式会社</dc:creator>
  <cp:keywords> </cp:keywords>
  <cp:lastModifiedBy>User</cp:lastModifiedBy>
  <cp:lastPrinted>2022-08-31T08:03:00Z</cp:lastPrinted>
  <dcterms:created xsi:type="dcterms:W3CDTF">2022-07-20T06:14:00Z</dcterms:created>
  <dcterms:modified xsi:type="dcterms:W3CDTF">2025-07-16T00:34:05Z</dcterms:modified>
  <cp:revision>16</cp:revision>
</cp:coreProperties>
</file>