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jc w:val="center"/>
        <w:rPr>
          <w:rFonts w:hint="eastAsia" w:ascii="ＭＳ 明朝" w:hAnsi="ＭＳ 明朝" w:eastAsia="ＭＳ 明朝"/>
        </w:rPr>
      </w:pPr>
      <w:r>
        <w:rPr>
          <w:rFonts w:hint="eastAsia" w:ascii="ＭＳ 明朝" w:hAnsi="ＭＳ 明朝" w:eastAsia="ＭＳ 明朝"/>
          <w:b w:val="1"/>
          <w:sz w:val="96"/>
        </w:rPr>
        <w:t>マイクロバス</w:t>
      </w:r>
    </w:p>
    <w:p>
      <w:pPr>
        <w:pStyle w:val="0"/>
        <w:jc w:val="center"/>
        <w:rPr>
          <w:rFonts w:hint="eastAsia" w:ascii="ＭＳ 明朝" w:hAnsi="ＭＳ 明朝" w:eastAsia="ＭＳ 明朝"/>
        </w:rPr>
      </w:pPr>
      <w:r>
        <w:rPr>
          <w:rFonts w:hint="eastAsia" w:ascii="ＭＳ 明朝" w:hAnsi="ＭＳ 明朝" w:eastAsia="ＭＳ 明朝"/>
          <w:b w:val="1"/>
          <w:sz w:val="96"/>
        </w:rPr>
        <w:t>仕様書</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jc w:val="center"/>
        <w:rPr>
          <w:rFonts w:hint="eastAsia" w:ascii="ＭＳ 明朝" w:hAnsi="ＭＳ 明朝" w:eastAsia="ＭＳ 明朝"/>
          <w:b w:val="1"/>
          <w:sz w:val="44"/>
        </w:rPr>
      </w:pPr>
      <w:r>
        <w:rPr>
          <w:rFonts w:hint="eastAsia" w:ascii="ＭＳ 明朝" w:hAnsi="ＭＳ 明朝" w:eastAsia="ＭＳ 明朝"/>
          <w:b w:val="1"/>
          <w:sz w:val="44"/>
        </w:rPr>
        <w:t>令和７年度</w:t>
      </w:r>
    </w:p>
    <w:p>
      <w:pPr>
        <w:pStyle w:val="0"/>
        <w:jc w:val="center"/>
        <w:rPr>
          <w:rFonts w:hint="eastAsia" w:ascii="ＭＳ 明朝" w:hAnsi="ＭＳ 明朝" w:eastAsia="ＭＳ 明朝"/>
        </w:rPr>
      </w:pPr>
      <w:r>
        <w:rPr>
          <w:rFonts w:hint="eastAsia" w:ascii="ＭＳ 明朝" w:hAnsi="ＭＳ 明朝" w:eastAsia="ＭＳ 明朝"/>
          <w:b w:val="1"/>
          <w:sz w:val="72"/>
        </w:rPr>
        <w:t>五所川原市</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rPr>
        <mc:AlternateContent>
          <mc:Choice Requires="wps">
            <w:drawing>
              <wp:anchor distT="0" distB="0" distL="203200" distR="203200" simplePos="0" relativeHeight="2" behindDoc="0" locked="0" layoutInCell="1" hidden="0" allowOverlap="1">
                <wp:simplePos x="0" y="0"/>
                <wp:positionH relativeFrom="column">
                  <wp:posOffset>2821940</wp:posOffset>
                </wp:positionH>
                <wp:positionV relativeFrom="paragraph">
                  <wp:posOffset>336550</wp:posOffset>
                </wp:positionV>
                <wp:extent cx="495300" cy="314325"/>
                <wp:effectExtent l="0" t="0" r="635" b="635"/>
                <wp:wrapNone/>
                <wp:docPr id="1026" name="オブジェクト 0"/>
                <a:graphic xmlns:a="http://schemas.openxmlformats.org/drawingml/2006/main">
                  <a:graphicData uri="http://schemas.microsoft.com/office/word/2010/wordprocessingShape">
                    <wps:wsp>
                      <wps:cNvPr id="1026" name="オブジェクト 0"/>
                      <wps:cNvSpPr/>
                      <wps:spPr>
                        <a:xfrm>
                          <a:off x="0" y="0"/>
                          <a:ext cx="495300" cy="314325"/>
                        </a:xfrm>
                        <a:prstGeom prst="rect">
                          <a:avLst/>
                        </a:prstGeom>
                        <a:ln w="12700" cap="flat" cmpd="sng" algn="ctr">
                          <a:noFill/>
                          <a:prstDash val="solid"/>
                          <a:miter lim="800000"/>
                        </a:ln>
                      </wps:spPr>
                      <wps:style>
                        <a:lnRef idx="2">
                          <a:schemeClr val="dk1"/>
                        </a:lnRef>
                        <a:fillRef idx="1">
                          <a:schemeClr val="lt1"/>
                        </a:fillRef>
                        <a:effectRef idx="0">
                          <a:schemeClr val="accent1"/>
                        </a:effectRef>
                        <a:fontRef idx="none">
                          <a:schemeClr val="dk1"/>
                        </a:fontRef>
                      </wps:style>
                      <wps:bodyPr/>
                    </wps:wsp>
                  </a:graphicData>
                </a:graphic>
              </wp:anchor>
            </w:drawing>
          </mc:Choice>
          <mc:Fallback>
            <w:pict>
              <v:rect id="オブジェクト 0" style="z-index:2;height:24.75pt;mso-wrap-distance-left:16pt;width:39pt;mso-wrap-distance-top:0pt;mso-position-horizontal-relative:text;position:absolute;margin-top:26.5pt;margin-left:222.2pt;mso-position-vertical-relative:text;mso-wrap-distance-bottom:0pt;mso-wrap-distance-right:16pt;" o:spid="_x0000_s1026" o:allowincell="t" o:allowoverlap="t" filled="t" fillcolor="#ffffff [3201]" stroked="f" strokecolor="#000000 [3200]" strokeweight="1pt" o:spt="1">
                <v:fill/>
                <v:stroke linestyle="single" miterlimit="8" endcap="flat" dashstyle="solid"/>
                <v:textbox style="layout-flow:horizontal;"/>
                <v:imagedata o:title=""/>
                <w10:wrap type="none" anchorx="text" anchory="text"/>
              </v:rect>
            </w:pict>
          </mc:Fallback>
        </mc:AlternateContent>
      </w:r>
    </w:p>
    <w:p>
      <w:pPr>
        <w:pStyle w:val="0"/>
        <w:jc w:val="center"/>
        <w:rPr>
          <w:rFonts w:hint="eastAsia" w:ascii="ＭＳ 明朝" w:hAnsi="ＭＳ 明朝" w:eastAsia="ＭＳ 明朝"/>
        </w:rPr>
      </w:pPr>
      <w:r>
        <w:rPr>
          <w:rFonts w:hint="eastAsia" w:ascii="ＭＳ 明朝" w:hAnsi="ＭＳ 明朝" w:eastAsia="ＭＳ 明朝"/>
          <w:b w:val="1"/>
        </w:rPr>
        <w:t>マイクロバス</w:t>
      </w:r>
      <w:bookmarkStart w:id="0" w:name="_GoBack"/>
      <w:bookmarkEnd w:id="0"/>
      <w:r>
        <w:rPr>
          <w:rFonts w:hint="eastAsia" w:ascii="ＭＳ 明朝" w:hAnsi="ＭＳ 明朝" w:eastAsia="ＭＳ 明朝"/>
          <w:b w:val="1"/>
        </w:rPr>
        <w:t>仕様書</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１　概要</w:t>
      </w:r>
    </w:p>
    <w:p>
      <w:pPr>
        <w:pStyle w:val="0"/>
        <w:ind w:left="240" w:hanging="240" w:hangingChars="100"/>
        <w:rPr>
          <w:rFonts w:hint="eastAsia" w:ascii="ＭＳ 明朝" w:hAnsi="ＭＳ 明朝" w:eastAsia="ＭＳ 明朝"/>
        </w:rPr>
      </w:pPr>
      <w:r>
        <w:rPr>
          <w:rFonts w:hint="eastAsia" w:ascii="ＭＳ 明朝" w:hAnsi="ＭＳ 明朝" w:eastAsia="ＭＳ 明朝"/>
        </w:rPr>
        <w:t>　　この仕様書は、スクールバスとして使用するマイクロバス購入に適用するものである。納入車両は、次に定める主要諸元、付属装置その他を満たし、操作性能が良好で、なおかつ十分な耐久性があるものとする。</w:t>
      </w:r>
    </w:p>
    <w:p>
      <w:pPr>
        <w:pStyle w:val="0"/>
        <w:ind w:left="240" w:hanging="240" w:hangingChars="100"/>
        <w:rPr>
          <w:rFonts w:hint="eastAsia" w:ascii="ＭＳ 明朝" w:hAnsi="ＭＳ 明朝" w:eastAsia="ＭＳ 明朝"/>
        </w:rPr>
      </w:pPr>
      <w:r>
        <w:rPr>
          <w:rFonts w:hint="eastAsia" w:ascii="ＭＳ 明朝" w:hAnsi="ＭＳ 明朝" w:eastAsia="ＭＳ 明朝"/>
        </w:rPr>
        <w:t>　　この仕様書に定めがない事項については、五所川原市（以下「発注者」という。）と物品供給人（以下「受注者」という。）が協議の上決定する。</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２　購入台数</w:t>
      </w:r>
    </w:p>
    <w:p>
      <w:pPr>
        <w:pStyle w:val="0"/>
        <w:rPr>
          <w:rFonts w:hint="eastAsia" w:ascii="ＭＳ 明朝" w:hAnsi="ＭＳ 明朝" w:eastAsia="ＭＳ 明朝"/>
        </w:rPr>
      </w:pPr>
      <w:r>
        <w:rPr>
          <w:rFonts w:hint="eastAsia" w:ascii="ＭＳ 明朝" w:hAnsi="ＭＳ 明朝" w:eastAsia="ＭＳ 明朝"/>
        </w:rPr>
        <w:t>　　２台</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３　性能</w:t>
      </w:r>
    </w:p>
    <w:p>
      <w:pPr>
        <w:pStyle w:val="0"/>
        <w:rPr>
          <w:rFonts w:hint="eastAsia" w:ascii="ＭＳ 明朝" w:hAnsi="ＭＳ 明朝" w:eastAsia="ＭＳ 明朝"/>
        </w:rPr>
      </w:pPr>
      <w:r>
        <w:rPr>
          <w:rFonts w:hint="eastAsia" w:ascii="ＭＳ 明朝" w:hAnsi="ＭＳ 明朝" w:eastAsia="ＭＳ 明朝"/>
        </w:rPr>
        <w:t>　　ＡＴ車（ディーゼル）であって、国産車に限る。</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４　主要諸元等</w:t>
      </w:r>
    </w:p>
    <w:p>
      <w:pPr>
        <w:pStyle w:val="0"/>
        <w:rPr>
          <w:rFonts w:hint="eastAsia" w:ascii="ＭＳ 明朝" w:hAnsi="ＭＳ 明朝" w:eastAsia="ＭＳ 明朝"/>
        </w:rPr>
      </w:pPr>
      <w:r>
        <w:rPr>
          <w:rFonts w:hint="eastAsia" w:ascii="ＭＳ 明朝" w:hAnsi="ＭＳ 明朝" w:eastAsia="ＭＳ 明朝"/>
        </w:rPr>
        <w:t>（１）全長　　　　　９，０００ｍｍ以下</w:t>
      </w:r>
    </w:p>
    <w:p>
      <w:pPr>
        <w:pStyle w:val="0"/>
        <w:rPr>
          <w:rFonts w:hint="eastAsia" w:ascii="ＭＳ 明朝" w:hAnsi="ＭＳ 明朝" w:eastAsia="ＭＳ 明朝"/>
        </w:rPr>
      </w:pPr>
      <w:r>
        <w:rPr>
          <w:rFonts w:hint="eastAsia" w:ascii="ＭＳ 明朝" w:hAnsi="ＭＳ 明朝" w:eastAsia="ＭＳ 明朝"/>
        </w:rPr>
        <w:t>（２）全幅　　　　　２，３００ｍｍ以下</w:t>
      </w:r>
    </w:p>
    <w:p>
      <w:pPr>
        <w:pStyle w:val="0"/>
        <w:rPr>
          <w:rFonts w:hint="eastAsia" w:ascii="ＭＳ 明朝" w:hAnsi="ＭＳ 明朝" w:eastAsia="ＭＳ 明朝"/>
        </w:rPr>
      </w:pPr>
      <w:r>
        <w:rPr>
          <w:rFonts w:hint="eastAsia" w:ascii="ＭＳ 明朝" w:hAnsi="ＭＳ 明朝" w:eastAsia="ＭＳ 明朝"/>
        </w:rPr>
        <w:t>（３）全高　　　　　３，１００ｍｍ以下</w:t>
      </w:r>
    </w:p>
    <w:p>
      <w:pPr>
        <w:pStyle w:val="0"/>
        <w:rPr>
          <w:rFonts w:hint="eastAsia" w:ascii="ＭＳ 明朝" w:hAnsi="ＭＳ 明朝" w:eastAsia="ＭＳ 明朝"/>
        </w:rPr>
      </w:pPr>
      <w:r>
        <w:rPr>
          <w:rFonts w:hint="eastAsia" w:ascii="ＭＳ 明朝" w:hAnsi="ＭＳ 明朝" w:eastAsia="ＭＳ 明朝"/>
        </w:rPr>
        <w:t>（４）乗車定員　　　３３人以上（運転席を含む。）</w:t>
      </w:r>
    </w:p>
    <w:p>
      <w:pPr>
        <w:pStyle w:val="0"/>
        <w:rPr>
          <w:rFonts w:hint="eastAsia" w:ascii="ＭＳ 明朝" w:hAnsi="ＭＳ 明朝" w:eastAsia="ＭＳ 明朝"/>
        </w:rPr>
      </w:pPr>
      <w:r>
        <w:rPr>
          <w:rFonts w:hint="eastAsia" w:ascii="ＭＳ 明朝" w:hAnsi="ＭＳ 明朝" w:eastAsia="ＭＳ 明朝"/>
        </w:rPr>
        <w:t>（５）総排気量　　　３，０００ℓ以下</w:t>
      </w:r>
    </w:p>
    <w:p>
      <w:pPr>
        <w:pStyle w:val="0"/>
        <w:rPr>
          <w:rFonts w:hint="eastAsia" w:ascii="ＭＳ 明朝" w:hAnsi="ＭＳ 明朝" w:eastAsia="ＭＳ 明朝"/>
        </w:rPr>
      </w:pPr>
      <w:r>
        <w:rPr>
          <w:rFonts w:hint="eastAsia" w:ascii="ＭＳ 明朝" w:hAnsi="ＭＳ 明朝" w:eastAsia="ＭＳ 明朝"/>
        </w:rPr>
        <w:t>（６）変速機　　　　オートマチック６速以上</w:t>
      </w:r>
    </w:p>
    <w:p>
      <w:pPr>
        <w:pStyle w:val="0"/>
        <w:rPr>
          <w:rFonts w:hint="eastAsia" w:ascii="ＭＳ 明朝" w:hAnsi="ＭＳ 明朝" w:eastAsia="ＭＳ 明朝"/>
        </w:rPr>
      </w:pPr>
      <w:r>
        <w:rPr>
          <w:rFonts w:hint="eastAsia" w:ascii="ＭＳ 明朝" w:hAnsi="ＭＳ 明朝" w:eastAsia="ＭＳ 明朝"/>
        </w:rPr>
        <w:t>（７）燃料　　　　　軽油</w:t>
      </w:r>
    </w:p>
    <w:p>
      <w:pPr>
        <w:pStyle w:val="0"/>
        <w:rPr>
          <w:rFonts w:hint="eastAsia" w:ascii="ＭＳ 明朝" w:hAnsi="ＭＳ 明朝" w:eastAsia="ＭＳ 明朝"/>
        </w:rPr>
      </w:pPr>
      <w:r>
        <w:rPr>
          <w:rFonts w:hint="eastAsia" w:ascii="ＭＳ 明朝" w:hAnsi="ＭＳ 明朝" w:eastAsia="ＭＳ 明朝"/>
        </w:rPr>
        <w:t>（８）環境性能　　　平成２８年規制に適合</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５　車体（ボディカラー）及び文字入れ</w:t>
      </w:r>
    </w:p>
    <w:p>
      <w:pPr>
        <w:pStyle w:val="0"/>
        <w:rPr>
          <w:rFonts w:hint="eastAsia" w:ascii="ＭＳ 明朝" w:hAnsi="ＭＳ 明朝" w:eastAsia="ＭＳ 明朝"/>
        </w:rPr>
      </w:pPr>
      <w:r>
        <w:rPr>
          <w:rFonts w:hint="eastAsia" w:ascii="ＭＳ 明朝" w:hAnsi="ＭＳ 明朝" w:eastAsia="ＭＳ 明朝"/>
          <w:b w:val="1"/>
        </w:rPr>
        <w:t>（１）車体（ボディカラー）</w:t>
      </w:r>
    </w:p>
    <w:p>
      <w:pPr>
        <w:pStyle w:val="0"/>
        <w:ind w:left="0" w:leftChars="0" w:hanging="480" w:hangingChars="200"/>
        <w:rPr>
          <w:rFonts w:hint="eastAsia" w:ascii="ＭＳ 明朝" w:hAnsi="ＭＳ 明朝" w:eastAsia="ＭＳ 明朝"/>
        </w:rPr>
      </w:pPr>
      <w:r>
        <w:rPr>
          <w:rFonts w:hint="eastAsia" w:ascii="ＭＳ 明朝" w:hAnsi="ＭＳ 明朝" w:eastAsia="ＭＳ 明朝"/>
        </w:rPr>
        <w:t>　　　提案車両のカタログ等において塗装できることとなっている標準塗装色及び有料塗装色のうちから、契約後に打ち合わせし決定する。なお、有料塗装色とする場合も契約金額に含むこととする。</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（２）市章及び文字入れ</w:t>
      </w:r>
    </w:p>
    <w:p>
      <w:pPr>
        <w:pStyle w:val="0"/>
        <w:rPr>
          <w:rFonts w:hint="eastAsia" w:ascii="ＭＳ 明朝" w:hAnsi="ＭＳ 明朝" w:eastAsia="ＭＳ 明朝"/>
        </w:rPr>
      </w:pPr>
      <w:r>
        <w:rPr>
          <w:rFonts w:hint="eastAsia" w:ascii="ＭＳ 明朝" w:hAnsi="ＭＳ 明朝" w:eastAsia="ＭＳ 明朝"/>
        </w:rPr>
        <w:t>　　　車体の左右両側に五所川原市の市章及び文字入れ「五所川原市」を行う。</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６　付属装置、附属品及び車両仕様</w:t>
      </w:r>
    </w:p>
    <w:p>
      <w:pPr>
        <w:pStyle w:val="0"/>
        <w:rPr>
          <w:rFonts w:hint="eastAsia" w:ascii="ＭＳ 明朝" w:hAnsi="ＭＳ 明朝" w:eastAsia="ＭＳ 明朝"/>
        </w:rPr>
      </w:pPr>
      <w:r>
        <w:rPr>
          <w:rFonts w:hint="eastAsia" w:ascii="ＭＳ 明朝" w:hAnsi="ＭＳ 明朝" w:eastAsia="ＭＳ 明朝"/>
        </w:rPr>
        <w:t>（１）寒冷地仕様（提案車両のカタログ等において定めておる寒冷地仕様）</w:t>
      </w:r>
    </w:p>
    <w:p>
      <w:pPr>
        <w:pStyle w:val="0"/>
        <w:rPr>
          <w:rFonts w:hint="eastAsia" w:ascii="ＭＳ 明朝" w:hAnsi="ＭＳ 明朝" w:eastAsia="ＭＳ 明朝"/>
          <w:highlight w:val="none"/>
        </w:rPr>
      </w:pPr>
      <w:r>
        <w:rPr>
          <w:rFonts w:hint="eastAsia" w:ascii="ＭＳ 明朝" w:hAnsi="ＭＳ 明朝" w:eastAsia="ＭＳ 明朝"/>
          <w:b w:val="0"/>
          <w:highlight w:val="none"/>
        </w:rPr>
        <w:t>（２）防錆処理（アンダーコート）</w:t>
      </w:r>
    </w:p>
    <w:p>
      <w:pPr>
        <w:pStyle w:val="0"/>
        <w:rPr>
          <w:rFonts w:hint="eastAsia" w:ascii="ＭＳ 明朝" w:hAnsi="ＭＳ 明朝" w:eastAsia="ＭＳ 明朝"/>
          <w:highlight w:val="none"/>
        </w:rPr>
      </w:pPr>
      <w:r>
        <w:rPr>
          <w:rFonts w:hint="eastAsia" w:ascii="ＭＳ 明朝" w:hAnsi="ＭＳ 明朝" w:eastAsia="ＭＳ 明朝"/>
          <w:highlight w:val="none"/>
        </w:rPr>
        <w:t>（３）バックガイドカメラ及びモニター</w:t>
      </w:r>
    </w:p>
    <w:p>
      <w:pPr>
        <w:pStyle w:val="0"/>
        <w:rPr>
          <w:rFonts w:hint="eastAsia" w:ascii="ＭＳ 明朝" w:hAnsi="ＭＳ 明朝" w:eastAsia="ＭＳ 明朝"/>
          <w:highlight w:val="none"/>
        </w:rPr>
      </w:pPr>
      <w:r>
        <w:rPr>
          <w:rFonts w:hint="eastAsia" w:ascii="ＭＳ 明朝" w:hAnsi="ＭＳ 明朝" w:eastAsia="ＭＳ 明朝"/>
          <w:highlight w:val="none"/>
        </w:rPr>
        <w:t>（４）スクールバスシール（マグネット式）　１台４面分</w:t>
      </w:r>
    </w:p>
    <w:p>
      <w:pPr>
        <w:pStyle w:val="0"/>
        <w:rPr>
          <w:rFonts w:hint="eastAsia" w:ascii="ＭＳ 明朝" w:hAnsi="ＭＳ 明朝" w:eastAsia="ＭＳ 明朝"/>
          <w:highlight w:val="none"/>
        </w:rPr>
      </w:pPr>
      <w:r>
        <w:rPr>
          <w:rFonts w:hint="eastAsia" w:ascii="ＭＳ 明朝" w:hAnsi="ＭＳ 明朝" w:eastAsia="ＭＳ 明朝"/>
          <w:highlight w:val="none"/>
        </w:rPr>
        <w:t>（５）スタッドレスタイヤ及びスチールホイル　１組分</w:t>
      </w:r>
    </w:p>
    <w:p>
      <w:pPr>
        <w:pStyle w:val="0"/>
        <w:rPr>
          <w:rFonts w:hint="eastAsia" w:ascii="ＭＳ 明朝" w:hAnsi="ＭＳ 明朝" w:eastAsia="ＭＳ 明朝"/>
          <w:highlight w:val="none"/>
        </w:rPr>
      </w:pPr>
      <w:r>
        <w:rPr>
          <w:rFonts w:hint="eastAsia" w:ascii="ＭＳ 明朝" w:hAnsi="ＭＳ 明朝" w:eastAsia="ＭＳ 明朝"/>
          <w:highlight w:val="none"/>
        </w:rPr>
        <w:t>（６）三角停止版</w:t>
      </w:r>
    </w:p>
    <w:p>
      <w:pPr>
        <w:pStyle w:val="0"/>
        <w:rPr>
          <w:rFonts w:hint="eastAsia" w:ascii="ＭＳ 明朝" w:hAnsi="ＭＳ 明朝" w:eastAsia="ＭＳ 明朝"/>
          <w:highlight w:val="none"/>
        </w:rPr>
      </w:pPr>
      <w:r>
        <w:rPr>
          <w:rFonts w:hint="eastAsia" w:ascii="ＭＳ 明朝" w:hAnsi="ＭＳ 明朝" w:eastAsia="ＭＳ 明朝"/>
          <w:highlight w:val="none"/>
        </w:rPr>
        <w:t>（７）車輪止め</w:t>
      </w:r>
    </w:p>
    <w:p>
      <w:pPr>
        <w:pStyle w:val="0"/>
        <w:rPr>
          <w:rFonts w:hint="eastAsia" w:ascii="ＭＳ 明朝" w:hAnsi="ＭＳ 明朝" w:eastAsia="ＭＳ 明朝"/>
          <w:highlight w:val="none"/>
        </w:rPr>
      </w:pPr>
      <w:r>
        <w:rPr>
          <w:rFonts w:hint="eastAsia" w:ascii="ＭＳ 明朝" w:hAnsi="ＭＳ 明朝" w:eastAsia="ＭＳ 明朝"/>
          <w:highlight w:val="none"/>
        </w:rPr>
        <w:t>（８）カップホルダー、シートポケット</w:t>
      </w:r>
    </w:p>
    <w:p>
      <w:pPr>
        <w:pStyle w:val="0"/>
        <w:rPr>
          <w:rFonts w:hint="eastAsia" w:ascii="ＭＳ 明朝" w:hAnsi="ＭＳ 明朝" w:eastAsia="ＭＳ 明朝"/>
        </w:rPr>
      </w:pPr>
      <w:r>
        <w:rPr>
          <w:rFonts w:hint="eastAsia" w:ascii="ＭＳ 明朝" w:hAnsi="ＭＳ 明朝" w:eastAsia="ＭＳ 明朝"/>
        </w:rPr>
        <w:t>（９）ドライブレコーダー（取付け込み）</w:t>
      </w:r>
    </w:p>
    <w:p>
      <w:pPr>
        <w:pStyle w:val="0"/>
        <w:rPr>
          <w:rFonts w:hint="eastAsia" w:ascii="ＭＳ 明朝" w:hAnsi="ＭＳ 明朝" w:eastAsia="ＭＳ 明朝"/>
        </w:rPr>
      </w:pPr>
      <w:r>
        <w:rPr>
          <w:rFonts w:hint="eastAsia" w:ascii="ＭＳ 明朝" w:hAnsi="ＭＳ 明朝" w:eastAsia="ＭＳ 明朝"/>
        </w:rPr>
        <w:t xml:space="preserve">    </w:t>
      </w:r>
      <w:r>
        <w:rPr>
          <w:rFonts w:hint="eastAsia" w:ascii="ＭＳ 明朝" w:hAnsi="ＭＳ 明朝" w:eastAsia="ＭＳ 明朝"/>
        </w:rPr>
        <w:t>　※詳細は、別紙１「ドライブレコーダー仕様書」のとおり。</w:t>
      </w:r>
    </w:p>
    <w:p>
      <w:pPr>
        <w:pStyle w:val="0"/>
        <w:rPr>
          <w:rFonts w:hint="eastAsia" w:ascii="ＭＳ 明朝" w:hAnsi="ＭＳ 明朝" w:eastAsia="ＭＳ 明朝"/>
        </w:rPr>
      </w:pPr>
      <w:r>
        <w:rPr>
          <w:rFonts w:hint="eastAsia" w:ascii="ＭＳ 明朝" w:hAnsi="ＭＳ 明朝" w:eastAsia="ＭＳ 明朝"/>
        </w:rPr>
        <w:t>（１０）安全装置（取付け込み）　</w:t>
      </w:r>
    </w:p>
    <w:p>
      <w:pPr>
        <w:pStyle w:val="0"/>
        <w:rPr>
          <w:rFonts w:hint="eastAsia" w:ascii="ＭＳ 明朝" w:hAnsi="ＭＳ 明朝" w:eastAsia="ＭＳ 明朝"/>
        </w:rPr>
      </w:pPr>
      <w:r>
        <w:rPr>
          <w:rFonts w:hint="eastAsia" w:ascii="ＭＳ 明朝" w:hAnsi="ＭＳ 明朝" w:eastAsia="ＭＳ 明朝"/>
        </w:rPr>
        <w:t>　　　※詳細は、別紙２「安全装置仕様書」のとおり。</w:t>
      </w:r>
    </w:p>
    <w:p>
      <w:pPr>
        <w:pStyle w:val="0"/>
        <w:rPr>
          <w:rFonts w:hint="eastAsia" w:ascii="ＭＳ 明朝" w:hAnsi="ＭＳ 明朝" w:eastAsia="ＭＳ 明朝"/>
        </w:rPr>
      </w:pPr>
      <w:r>
        <w:rPr>
          <w:rFonts w:hint="eastAsia" w:ascii="ＭＳ 明朝" w:hAnsi="ＭＳ 明朝" w:eastAsia="ＭＳ 明朝"/>
        </w:rPr>
        <w:t>（１１）フォグランプ</w:t>
      </w:r>
    </w:p>
    <w:p>
      <w:pPr>
        <w:pStyle w:val="0"/>
        <w:rPr>
          <w:rFonts w:hint="eastAsia" w:ascii="ＭＳ 明朝" w:hAnsi="ＭＳ 明朝" w:eastAsia="ＭＳ 明朝"/>
        </w:rPr>
      </w:pPr>
      <w:r>
        <w:rPr>
          <w:rFonts w:hint="eastAsia" w:ascii="ＭＳ 明朝" w:hAnsi="ＭＳ 明朝" w:eastAsia="ＭＳ 明朝"/>
        </w:rPr>
        <w:t>（１２）カーペット</w:t>
      </w:r>
    </w:p>
    <w:p>
      <w:pPr>
        <w:pStyle w:val="0"/>
        <w:rPr>
          <w:rFonts w:hint="eastAsia" w:ascii="ＭＳ 明朝" w:hAnsi="ＭＳ 明朝" w:eastAsia="ＭＳ 明朝"/>
        </w:rPr>
      </w:pPr>
      <w:r>
        <w:rPr>
          <w:rFonts w:hint="eastAsia" w:ascii="ＭＳ 明朝" w:hAnsi="ＭＳ 明朝" w:eastAsia="ＭＳ 明朝"/>
        </w:rPr>
        <w:t>（１３）トレイ式荷物棚</w:t>
      </w:r>
    </w:p>
    <w:p>
      <w:pPr>
        <w:pStyle w:val="0"/>
        <w:rPr>
          <w:rFonts w:hint="eastAsia" w:ascii="ＭＳ 明朝" w:hAnsi="ＭＳ 明朝" w:eastAsia="ＭＳ 明朝"/>
        </w:rPr>
      </w:pPr>
      <w:r>
        <w:rPr>
          <w:rFonts w:hint="eastAsia" w:ascii="ＭＳ 明朝" w:hAnsi="ＭＳ 明朝" w:eastAsia="ＭＳ 明朝"/>
        </w:rPr>
        <w:t>（１４）乗降口の手摺（両側）</w:t>
      </w:r>
    </w:p>
    <w:p>
      <w:pPr>
        <w:pStyle w:val="0"/>
        <w:rPr>
          <w:rFonts w:hint="eastAsia" w:ascii="ＭＳ 明朝" w:hAnsi="ＭＳ 明朝" w:eastAsia="ＭＳ 明朝"/>
        </w:rPr>
      </w:pPr>
      <w:r>
        <w:rPr>
          <w:rFonts w:hint="eastAsia" w:ascii="ＭＳ 明朝" w:hAnsi="ＭＳ 明朝" w:eastAsia="ＭＳ 明朝"/>
        </w:rPr>
        <w:t>（１５）ＡＭ／ＦＭラジオ</w:t>
      </w:r>
    </w:p>
    <w:p>
      <w:pPr>
        <w:pStyle w:val="0"/>
        <w:rPr>
          <w:rFonts w:hint="eastAsia" w:ascii="ＭＳ 明朝" w:hAnsi="ＭＳ 明朝" w:eastAsia="ＭＳ 明朝"/>
          <w:highlight w:val="none"/>
        </w:rPr>
      </w:pPr>
      <w:r>
        <w:rPr>
          <w:rFonts w:hint="eastAsia" w:ascii="ＭＳ 明朝" w:hAnsi="ＭＳ 明朝" w:eastAsia="ＭＳ 明朝"/>
          <w:highlight w:val="none"/>
        </w:rPr>
        <w:t>（１６）スノーブレード</w:t>
      </w:r>
    </w:p>
    <w:p>
      <w:pPr>
        <w:pStyle w:val="0"/>
        <w:rPr>
          <w:rFonts w:hint="eastAsia" w:ascii="ＭＳ 明朝" w:hAnsi="ＭＳ 明朝" w:eastAsia="ＭＳ 明朝"/>
          <w:highlight w:val="none"/>
        </w:rPr>
      </w:pPr>
      <w:r>
        <w:rPr>
          <w:rFonts w:hint="eastAsia" w:ascii="ＭＳ 明朝" w:hAnsi="ＭＳ 明朝" w:eastAsia="ＭＳ 明朝"/>
          <w:highlight w:val="none"/>
        </w:rPr>
        <w:t>（１７）サイドバイザー（運転席のみ）</w:t>
      </w:r>
    </w:p>
    <w:p>
      <w:pPr>
        <w:pStyle w:val="0"/>
        <w:rPr>
          <w:rFonts w:hint="eastAsia" w:ascii="ＭＳ 明朝" w:hAnsi="ＭＳ 明朝" w:eastAsia="ＭＳ 明朝"/>
          <w:highlight w:val="none"/>
        </w:rPr>
      </w:pPr>
      <w:r>
        <w:rPr>
          <w:rFonts w:hint="eastAsia" w:ascii="ＭＳ 明朝" w:hAnsi="ＭＳ 明朝" w:eastAsia="ＭＳ 明朝"/>
          <w:highlight w:val="none"/>
        </w:rPr>
        <w:t>（１８）補助席用シートベルト（補助席を設ける場合）</w:t>
      </w:r>
    </w:p>
    <w:p>
      <w:pPr>
        <w:pStyle w:val="0"/>
        <w:rPr>
          <w:rFonts w:hint="eastAsia" w:ascii="ＭＳ 明朝" w:hAnsi="ＭＳ 明朝" w:eastAsia="ＭＳ 明朝"/>
        </w:rPr>
      </w:pPr>
    </w:p>
    <w:p>
      <w:pPr>
        <w:pStyle w:val="0"/>
        <w:ind w:left="1920" w:leftChars="300" w:hanging="1200" w:hangingChars="500"/>
        <w:rPr>
          <w:rFonts w:hint="eastAsia" w:ascii="ＭＳ 明朝" w:hAnsi="ＭＳ 明朝" w:eastAsia="ＭＳ 明朝"/>
        </w:rPr>
      </w:pPr>
      <w:r>
        <w:rPr>
          <w:rFonts w:hint="eastAsia" w:ascii="ＭＳ 明朝" w:hAnsi="ＭＳ 明朝" w:eastAsia="ＭＳ 明朝"/>
          <w:b w:val="1"/>
        </w:rPr>
        <w:t>留意事項</w:t>
      </w:r>
      <w:r>
        <w:rPr>
          <w:rFonts w:hint="eastAsia" w:ascii="ＭＳ 明朝" w:hAnsi="ＭＳ 明朝" w:eastAsia="ＭＳ 明朝"/>
        </w:rPr>
        <w:t>：　付属装置としてカーステレオの代わりにカーナビを設置することは可とするが、その場合であってもテレビ受信機能が無い機器に限定する。</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７　付帯費用</w:t>
      </w:r>
    </w:p>
    <w:p>
      <w:pPr>
        <w:pStyle w:val="0"/>
        <w:rPr>
          <w:rFonts w:hint="eastAsia" w:ascii="ＭＳ 明朝" w:hAnsi="ＭＳ 明朝" w:eastAsia="ＭＳ 明朝"/>
        </w:rPr>
      </w:pPr>
      <w:r>
        <w:rPr>
          <w:rFonts w:hint="eastAsia" w:ascii="ＭＳ 明朝" w:hAnsi="ＭＳ 明朝" w:eastAsia="ＭＳ 明朝"/>
        </w:rPr>
        <w:t>　　以下の費用は契約金額に含むものとする。</w:t>
      </w:r>
    </w:p>
    <w:p>
      <w:pPr>
        <w:pStyle w:val="0"/>
        <w:rPr>
          <w:rFonts w:hint="eastAsia" w:ascii="ＭＳ 明朝" w:hAnsi="ＭＳ 明朝" w:eastAsia="ＭＳ 明朝"/>
        </w:rPr>
      </w:pPr>
      <w:r>
        <w:rPr>
          <w:rFonts w:hint="eastAsia" w:ascii="ＭＳ 明朝" w:hAnsi="ＭＳ 明朝" w:eastAsia="ＭＳ 明朝"/>
        </w:rPr>
        <w:t>（１）自賠責保険料</w:t>
      </w:r>
    </w:p>
    <w:p>
      <w:pPr>
        <w:pStyle w:val="0"/>
        <w:rPr>
          <w:rFonts w:hint="eastAsia" w:ascii="ＭＳ 明朝" w:hAnsi="ＭＳ 明朝" w:eastAsia="ＭＳ 明朝"/>
        </w:rPr>
      </w:pPr>
      <w:r>
        <w:rPr>
          <w:rFonts w:hint="eastAsia" w:ascii="ＭＳ 明朝" w:hAnsi="ＭＳ 明朝" w:eastAsia="ＭＳ 明朝"/>
        </w:rPr>
        <w:t>（２）自動車登録に係る手数料</w:t>
      </w:r>
    </w:p>
    <w:p>
      <w:pPr>
        <w:pStyle w:val="0"/>
        <w:rPr>
          <w:rFonts w:hint="eastAsia" w:ascii="ＭＳ 明朝" w:hAnsi="ＭＳ 明朝" w:eastAsia="ＭＳ 明朝"/>
        </w:rPr>
      </w:pPr>
      <w:r>
        <w:rPr>
          <w:rFonts w:hint="eastAsia" w:ascii="ＭＳ 明朝" w:hAnsi="ＭＳ 明朝" w:eastAsia="ＭＳ 明朝"/>
        </w:rPr>
        <w:t>（３）リサイクル法関連費用</w:t>
      </w:r>
    </w:p>
    <w:p>
      <w:pPr>
        <w:pStyle w:val="0"/>
        <w:rPr>
          <w:rFonts w:hint="eastAsia" w:ascii="ＭＳ 明朝" w:hAnsi="ＭＳ 明朝" w:eastAsia="ＭＳ 明朝"/>
        </w:rPr>
      </w:pPr>
      <w:r>
        <w:rPr>
          <w:rFonts w:hint="eastAsia" w:ascii="ＭＳ 明朝" w:hAnsi="ＭＳ 明朝" w:eastAsia="ＭＳ 明朝"/>
        </w:rPr>
        <w:t>（４）自動車重量税</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８　検査</w:t>
      </w:r>
    </w:p>
    <w:p>
      <w:pPr>
        <w:pStyle w:val="0"/>
        <w:ind w:left="240" w:hanging="240" w:hangingChars="100"/>
        <w:rPr>
          <w:rFonts w:hint="eastAsia" w:ascii="ＭＳ 明朝" w:hAnsi="ＭＳ 明朝" w:eastAsia="ＭＳ 明朝"/>
        </w:rPr>
      </w:pPr>
      <w:r>
        <w:rPr>
          <w:rFonts w:hint="eastAsia" w:ascii="ＭＳ 明朝" w:hAnsi="ＭＳ 明朝" w:eastAsia="ＭＳ 明朝"/>
        </w:rPr>
        <w:t>　　納品検査は、寸法、外観、溶接その他組立状況を検査し、更に車両や作業装置類の動作等の確認を行い、全般的な機能を検査する。検査に要する器具、人員等は受注者において準備する。</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b w:val="1"/>
        </w:rPr>
      </w:pPr>
      <w:r>
        <w:rPr>
          <w:rFonts w:hint="eastAsia" w:ascii="ＭＳ 明朝" w:hAnsi="ＭＳ 明朝" w:eastAsia="ＭＳ 明朝"/>
          <w:b w:val="1"/>
        </w:rPr>
        <w:t>９　保証</w:t>
      </w:r>
    </w:p>
    <w:p>
      <w:pPr>
        <w:pStyle w:val="0"/>
        <w:ind w:left="240" w:hanging="240" w:hangingChars="100"/>
        <w:rPr>
          <w:rFonts w:hint="eastAsia" w:ascii="ＭＳ 明朝" w:hAnsi="ＭＳ 明朝" w:eastAsia="ＭＳ 明朝"/>
        </w:rPr>
      </w:pPr>
      <w:r>
        <w:rPr>
          <w:rFonts w:hint="eastAsia" w:ascii="ＭＳ 明朝" w:hAnsi="ＭＳ 明朝" w:eastAsia="ＭＳ 明朝"/>
        </w:rPr>
        <w:t>　　納入後、１か年以内に設計制作上の欠陥によるものとみなされる故障が発生した場合には、受注者は無償修理を行わなければならない。ただし、製造会社等が別に定めた保証期間が１か年以上にわたる場合は、その限りではない。</w:t>
      </w:r>
    </w:p>
    <w:p>
      <w:pPr>
        <w:pStyle w:val="0"/>
        <w:ind w:left="240" w:hanging="240" w:hangingChars="100"/>
        <w:rPr>
          <w:rFonts w:hint="eastAsia" w:ascii="ＭＳ 明朝" w:hAnsi="ＭＳ 明朝" w:eastAsia="ＭＳ 明朝"/>
        </w:rPr>
      </w:pPr>
      <w:r>
        <w:rPr>
          <w:rFonts w:hint="eastAsia" w:ascii="ＭＳ 明朝" w:hAnsi="ＭＳ 明朝" w:eastAsia="ＭＳ 明朝"/>
        </w:rPr>
        <w:t>　　特に重大な故障が発生したときは、上記期間経過後であっても、発注者と受注者が狭義の上、受注者は無償修理を行うこととする。</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１０　納車期限</w:t>
      </w:r>
    </w:p>
    <w:p>
      <w:pPr>
        <w:pStyle w:val="0"/>
        <w:rPr>
          <w:rFonts w:hint="eastAsia" w:ascii="ＭＳ 明朝" w:hAnsi="ＭＳ 明朝" w:eastAsia="ＭＳ 明朝"/>
        </w:rPr>
      </w:pPr>
      <w:r>
        <w:rPr>
          <w:rFonts w:hint="eastAsia" w:ascii="ＭＳ 明朝" w:hAnsi="ＭＳ 明朝" w:eastAsia="ＭＳ 明朝"/>
        </w:rPr>
        <w:t>　　　令和８年１０月３１日</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１１　納車場所</w:t>
      </w:r>
    </w:p>
    <w:p>
      <w:pPr>
        <w:pStyle w:val="0"/>
        <w:rPr>
          <w:rFonts w:hint="eastAsia" w:ascii="ＭＳ 明朝" w:hAnsi="ＭＳ 明朝" w:eastAsia="ＭＳ 明朝"/>
        </w:rPr>
      </w:pPr>
      <w:r>
        <w:rPr>
          <w:rFonts w:hint="eastAsia" w:ascii="ＭＳ 明朝" w:hAnsi="ＭＳ 明朝" w:eastAsia="ＭＳ 明朝"/>
        </w:rPr>
        <w:t>　　　納車場所は、次の２箇所とする。</w:t>
      </w:r>
    </w:p>
    <w:p>
      <w:pPr>
        <w:pStyle w:val="0"/>
        <w:rPr>
          <w:rFonts w:hint="eastAsia" w:ascii="ＭＳ 明朝" w:hAnsi="ＭＳ 明朝" w:eastAsia="ＭＳ 明朝"/>
        </w:rPr>
      </w:pPr>
      <w:r>
        <w:rPr>
          <w:rFonts w:hint="eastAsia" w:ascii="ＭＳ 明朝" w:hAnsi="ＭＳ 明朝" w:eastAsia="ＭＳ 明朝"/>
        </w:rPr>
        <w:t>（１）五所川原市金木町芦野８４番地５４　　五所川原市立金木小学校　車庫</w:t>
      </w:r>
    </w:p>
    <w:p>
      <w:pPr>
        <w:pStyle w:val="0"/>
        <w:rPr>
          <w:rFonts w:hint="eastAsia" w:ascii="ＭＳ 明朝" w:hAnsi="ＭＳ 明朝" w:eastAsia="ＭＳ 明朝"/>
        </w:rPr>
      </w:pPr>
      <w:r>
        <w:rPr>
          <w:rFonts w:hint="eastAsia" w:ascii="ＭＳ 明朝" w:hAnsi="ＭＳ 明朝" w:eastAsia="ＭＳ 明朝"/>
        </w:rPr>
        <w:t>（２）五所川原市大字神山字山越１番地２６　五所川原市立東峰小学校　駐車場</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１２　その他の事項</w:t>
      </w:r>
    </w:p>
    <w:p>
      <w:pPr>
        <w:pStyle w:val="0"/>
        <w:rPr>
          <w:rFonts w:hint="eastAsia" w:ascii="ＭＳ 明朝" w:hAnsi="ＭＳ 明朝" w:eastAsia="ＭＳ 明朝"/>
        </w:rPr>
      </w:pPr>
      <w:r>
        <w:rPr>
          <w:rFonts w:hint="eastAsia" w:ascii="ＭＳ 明朝" w:hAnsi="ＭＳ 明朝" w:eastAsia="ＭＳ 明朝"/>
          <w:b w:val="1"/>
        </w:rPr>
        <w:t>（１）製造期日等の指定</w:t>
      </w:r>
    </w:p>
    <w:p>
      <w:pPr>
        <w:pStyle w:val="0"/>
        <w:rPr>
          <w:rFonts w:hint="eastAsia" w:ascii="ＭＳ 明朝" w:hAnsi="ＭＳ 明朝" w:eastAsia="ＭＳ 明朝"/>
        </w:rPr>
      </w:pPr>
      <w:r>
        <w:rPr>
          <w:rFonts w:hint="eastAsia" w:ascii="ＭＳ 明朝" w:hAnsi="ＭＳ 明朝" w:eastAsia="ＭＳ 明朝"/>
        </w:rPr>
        <w:t>　　　納入車両は、納入期日１か年以内に製造されたもので、新品でなければならない。</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（２）申請等について</w:t>
      </w:r>
    </w:p>
    <w:p>
      <w:pPr>
        <w:pStyle w:val="0"/>
        <w:ind w:left="480" w:hanging="480" w:hangingChars="200"/>
        <w:rPr>
          <w:rFonts w:hint="eastAsia" w:ascii="ＭＳ 明朝" w:hAnsi="ＭＳ 明朝" w:eastAsia="ＭＳ 明朝"/>
        </w:rPr>
      </w:pPr>
      <w:r>
        <w:rPr>
          <w:rFonts w:hint="eastAsia" w:ascii="ＭＳ 明朝" w:hAnsi="ＭＳ 明朝" w:eastAsia="ＭＳ 明朝"/>
        </w:rPr>
        <w:t>　　　納入車両の履行にあたり、車両登録等の各種申請手続き及び届出手続きについては受注者が行うものとする。また、これらに係る費用は受注者の負担とする。</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（３）契約について</w:t>
      </w:r>
    </w:p>
    <w:p>
      <w:pPr>
        <w:pStyle w:val="0"/>
        <w:ind w:left="480" w:hanging="480" w:hangingChars="200"/>
        <w:rPr>
          <w:rFonts w:hint="eastAsia" w:ascii="ＭＳ 明朝" w:hAnsi="ＭＳ 明朝" w:eastAsia="ＭＳ 明朝"/>
        </w:rPr>
      </w:pPr>
      <w:r>
        <w:rPr>
          <w:rFonts w:hint="eastAsia" w:ascii="ＭＳ 明朝" w:hAnsi="ＭＳ 明朝" w:eastAsia="ＭＳ 明朝"/>
        </w:rPr>
        <w:t>　　　本仕様書に基づくマイクロバス購入の契約については、五所川原市議会の議決に付すべき契約及び財産の取得又は処分に関する条例（平成１７年五所川原市条例第４９条）第３条の規定に基づき、議会の議決を要することとなるため、入札後、仮契約を行い（停止条件付契約の締結）、五所川原市議会の議決を経て本契約が発行することとなる。</w:t>
      </w:r>
    </w:p>
    <w:p>
      <w:pPr>
        <w:pStyle w:val="0"/>
        <w:rPr>
          <w:rFonts w:hint="eastAsia" w:ascii="ＭＳ 明朝" w:hAnsi="ＭＳ 明朝" w:eastAsia="ＭＳ 明朝"/>
        </w:rPr>
      </w:pPr>
      <w:r>
        <w:rPr>
          <w:rFonts w:hint="eastAsia" w:ascii="ＭＳ 明朝" w:hAnsi="ＭＳ 明朝" w:eastAsia="ＭＳ 明朝"/>
        </w:rPr>
        <w:t>　　　なお、五所川原市議会への議案提案は令和８年度３月を目途とする。</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別紙１</w:t>
      </w:r>
    </w:p>
    <w:p>
      <w:pPr>
        <w:pStyle w:val="0"/>
        <w:jc w:val="center"/>
        <w:rPr>
          <w:rFonts w:hint="eastAsia" w:ascii="ＭＳ 明朝" w:hAnsi="ＭＳ 明朝" w:eastAsia="ＭＳ 明朝"/>
        </w:rPr>
      </w:pPr>
      <w:r>
        <w:rPr>
          <w:rFonts w:hint="eastAsia" w:ascii="ＭＳ 明朝" w:hAnsi="ＭＳ 明朝" w:eastAsia="ＭＳ 明朝"/>
          <w:b w:val="1"/>
          <w:sz w:val="36"/>
        </w:rPr>
        <w:t>ドライブレコーダー仕様書</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１　本体仕様（フロントカメラ）</w:t>
      </w:r>
    </w:p>
    <w:tbl>
      <w:tblPr>
        <w:tblStyle w:val="11"/>
        <w:tblpPr w:leftFromText="142" w:rightFromText="142" w:topFromText="0" w:bottomFromText="0" w:vertAnchor="text" w:horzAnchor="text" w:tblpX="41" w:tblpY="81"/>
        <w:tblW w:w="0" w:type="auto"/>
        <w:tblBorders>
          <w:top w:val="single" w:color="auto" w:sz="4" w:space="0"/>
          <w:left w:val="single" w:color="auto" w:sz="4" w:space="0"/>
          <w:bottom w:val="single" w:color="auto" w:sz="4" w:space="0"/>
          <w:right w:val="single" w:color="auto" w:sz="4" w:space="0"/>
        </w:tblBorders>
        <w:tblLayout w:type="fixed"/>
        <w:tblLook w:firstRow="0" w:lastRow="0" w:firstColumn="0" w:lastColumn="0" w:noHBand="1" w:noVBand="1" w:val="0600"/>
      </w:tblPr>
      <w:tblGrid>
        <w:gridCol w:w="2115"/>
        <w:gridCol w:w="7440"/>
      </w:tblGrid>
      <w:tr>
        <w:trPr>
          <w:trHeight w:val="364" w:hRule="atLeast"/>
        </w:trPr>
        <w:tc>
          <w:tcPr>
            <w:tcW w:w="21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5" w:themeFillTint="33" w:themeFillShade="FF"/>
            <w:vAlign w:val="top"/>
          </w:tcPr>
          <w:p>
            <w:pPr>
              <w:pStyle w:val="0"/>
              <w:jc w:val="center"/>
              <w:rPr>
                <w:rFonts w:hint="eastAsia" w:ascii="ＭＳ 明朝" w:hAnsi="ＭＳ 明朝" w:eastAsia="ＭＳ 明朝"/>
                <w:b w:val="1"/>
              </w:rPr>
            </w:pPr>
            <w:r>
              <w:rPr>
                <w:rFonts w:hint="eastAsia" w:ascii="ＭＳ 明朝" w:hAnsi="ＭＳ 明朝" w:eastAsia="ＭＳ 明朝"/>
                <w:b w:val="1"/>
              </w:rPr>
              <w:t>項　　目</w:t>
            </w:r>
          </w:p>
        </w:tc>
        <w:tc>
          <w:tcPr>
            <w:tcW w:w="744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5" w:themeFillTint="33" w:themeFillShade="FF"/>
            <w:vAlign w:val="top"/>
          </w:tcPr>
          <w:p>
            <w:pPr>
              <w:pStyle w:val="0"/>
              <w:jc w:val="center"/>
              <w:rPr>
                <w:rFonts w:hint="eastAsia" w:ascii="ＭＳ 明朝" w:hAnsi="ＭＳ 明朝" w:eastAsia="ＭＳ 明朝"/>
                <w:b w:val="1"/>
              </w:rPr>
            </w:pPr>
            <w:r>
              <w:rPr>
                <w:rFonts w:hint="eastAsia" w:ascii="ＭＳ 明朝" w:hAnsi="ＭＳ 明朝" w:eastAsia="ＭＳ 明朝"/>
                <w:b w:val="1"/>
              </w:rPr>
              <w:t>仕　　　　　　　　様</w:t>
            </w:r>
          </w:p>
        </w:tc>
      </w:tr>
      <w:tr>
        <w:trPr>
          <w:trHeight w:val="35" w:hRule="atLeast"/>
        </w:trPr>
        <w:tc>
          <w:tcPr>
            <w:tcW w:w="21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電源電圧</w:t>
            </w:r>
          </w:p>
        </w:tc>
        <w:tc>
          <w:tcPr>
            <w:tcW w:w="744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ＤＣ１２Ｖ／２４Ｖ対応</w:t>
            </w:r>
          </w:p>
        </w:tc>
      </w:tr>
      <w:tr>
        <w:trPr>
          <w:trHeight w:val="364" w:hRule="atLeast"/>
        </w:trPr>
        <w:tc>
          <w:tcPr>
            <w:tcW w:w="21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モニターの有無</w:t>
            </w:r>
          </w:p>
        </w:tc>
        <w:tc>
          <w:tcPr>
            <w:tcW w:w="744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有（カラー２．０インチ以上）</w:t>
            </w:r>
          </w:p>
        </w:tc>
      </w:tr>
      <w:tr>
        <w:trPr>
          <w:trHeight w:val="364" w:hRule="atLeast"/>
        </w:trPr>
        <w:tc>
          <w:tcPr>
            <w:tcW w:w="21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映像素子</w:t>
            </w:r>
          </w:p>
        </w:tc>
        <w:tc>
          <w:tcPr>
            <w:tcW w:w="744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１００万画素以上</w:t>
            </w:r>
          </w:p>
        </w:tc>
      </w:tr>
      <w:tr>
        <w:trPr>
          <w:trHeight w:val="368" w:hRule="atLeast"/>
        </w:trPr>
        <w:tc>
          <w:tcPr>
            <w:tcW w:w="21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記録媒体</w:t>
            </w:r>
          </w:p>
        </w:tc>
        <w:tc>
          <w:tcPr>
            <w:tcW w:w="744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ｍｉｃｒｏＳＤＨＣカードで１６ＧＢまでの記録メモリに対応できるもの。</w:t>
            </w:r>
          </w:p>
        </w:tc>
      </w:tr>
      <w:tr>
        <w:trPr>
          <w:trHeight w:val="35" w:hRule="atLeast"/>
        </w:trPr>
        <w:tc>
          <w:tcPr>
            <w:tcW w:w="21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録画方式</w:t>
            </w:r>
          </w:p>
        </w:tc>
        <w:tc>
          <w:tcPr>
            <w:tcW w:w="744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常時録画、衝撃検知によるイベント録画が可能であること。</w:t>
            </w:r>
          </w:p>
        </w:tc>
      </w:tr>
      <w:tr>
        <w:trPr>
          <w:trHeight w:val="364" w:hRule="atLeast"/>
        </w:trPr>
        <w:tc>
          <w:tcPr>
            <w:tcW w:w="21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電源供給元</w:t>
            </w:r>
          </w:p>
        </w:tc>
        <w:tc>
          <w:tcPr>
            <w:tcW w:w="744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シガーソケットではなく、安易に電源が切れない場所とすること。</w:t>
            </w:r>
          </w:p>
        </w:tc>
      </w:tr>
    </w:tbl>
    <w:p>
      <w:pPr>
        <w:pStyle w:val="0"/>
        <w:rPr>
          <w:rFonts w:hint="eastAsia" w:ascii="ＭＳ 明朝" w:hAnsi="ＭＳ 明朝" w:eastAsia="ＭＳ 明朝"/>
          <w:b w:val="1"/>
        </w:rPr>
      </w:pPr>
    </w:p>
    <w:p>
      <w:pPr>
        <w:pStyle w:val="0"/>
        <w:rPr>
          <w:rFonts w:hint="eastAsia" w:ascii="ＭＳ 明朝" w:hAnsi="ＭＳ 明朝" w:eastAsia="ＭＳ 明朝"/>
          <w:b w:val="1"/>
        </w:rPr>
      </w:pPr>
    </w:p>
    <w:p>
      <w:pPr>
        <w:pStyle w:val="0"/>
        <w:rPr>
          <w:rFonts w:hint="eastAsia" w:ascii="ＭＳ 明朝" w:hAnsi="ＭＳ 明朝" w:eastAsia="ＭＳ 明朝"/>
        </w:rPr>
      </w:pPr>
      <w:r>
        <w:rPr>
          <w:rFonts w:hint="eastAsia" w:ascii="ＭＳ 明朝" w:hAnsi="ＭＳ 明朝" w:eastAsia="ＭＳ 明朝"/>
          <w:b w:val="1"/>
        </w:rPr>
        <w:t>２　本体仕様（リアカメラ）</w:t>
      </w:r>
    </w:p>
    <w:tbl>
      <w:tblPr>
        <w:tblStyle w:val="11"/>
        <w:tblpPr w:leftFromText="142" w:rightFromText="142" w:topFromText="0" w:bottomFromText="0" w:vertAnchor="text" w:horzAnchor="text" w:tblpX="41" w:tblpY="81"/>
        <w:tblW w:w="0" w:type="auto"/>
        <w:tblBorders>
          <w:top w:val="single" w:color="auto" w:sz="4" w:space="0"/>
          <w:left w:val="single" w:color="auto" w:sz="4" w:space="0"/>
          <w:bottom w:val="single" w:color="auto" w:sz="4" w:space="0"/>
          <w:right w:val="single" w:color="auto" w:sz="4" w:space="0"/>
        </w:tblBorders>
        <w:tblLayout w:type="fixed"/>
        <w:tblLook w:firstRow="0" w:lastRow="0" w:firstColumn="0" w:lastColumn="0" w:noHBand="1" w:noVBand="1" w:val="0600"/>
      </w:tblPr>
      <w:tblGrid>
        <w:gridCol w:w="2115"/>
        <w:gridCol w:w="7440"/>
      </w:tblGrid>
      <w:tr>
        <w:trPr>
          <w:trHeight w:val="364" w:hRule="atLeast"/>
        </w:trPr>
        <w:tc>
          <w:tcPr>
            <w:tcW w:w="21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5" w:themeFillTint="33" w:themeFillShade="FF"/>
            <w:vAlign w:val="top"/>
          </w:tcPr>
          <w:p>
            <w:pPr>
              <w:pStyle w:val="0"/>
              <w:jc w:val="center"/>
              <w:rPr>
                <w:rFonts w:hint="eastAsia" w:ascii="ＭＳ 明朝" w:hAnsi="ＭＳ 明朝" w:eastAsia="ＭＳ 明朝"/>
                <w:b w:val="1"/>
              </w:rPr>
            </w:pPr>
            <w:r>
              <w:rPr>
                <w:rFonts w:hint="eastAsia" w:ascii="ＭＳ 明朝" w:hAnsi="ＭＳ 明朝" w:eastAsia="ＭＳ 明朝"/>
                <w:b w:val="1"/>
              </w:rPr>
              <w:t>項　　目</w:t>
            </w:r>
          </w:p>
        </w:tc>
        <w:tc>
          <w:tcPr>
            <w:tcW w:w="744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5" w:themeFillTint="33" w:themeFillShade="FF"/>
            <w:vAlign w:val="top"/>
          </w:tcPr>
          <w:p>
            <w:pPr>
              <w:pStyle w:val="0"/>
              <w:jc w:val="center"/>
              <w:rPr>
                <w:rFonts w:hint="eastAsia" w:ascii="ＭＳ 明朝" w:hAnsi="ＭＳ 明朝" w:eastAsia="ＭＳ 明朝"/>
                <w:b w:val="1"/>
              </w:rPr>
            </w:pPr>
            <w:r>
              <w:rPr>
                <w:rFonts w:hint="eastAsia" w:ascii="ＭＳ 明朝" w:hAnsi="ＭＳ 明朝" w:eastAsia="ＭＳ 明朝"/>
                <w:b w:val="1"/>
              </w:rPr>
              <w:t>仕　　　　　　　　様</w:t>
            </w:r>
          </w:p>
        </w:tc>
      </w:tr>
      <w:tr>
        <w:trPr>
          <w:trHeight w:val="35" w:hRule="atLeast"/>
        </w:trPr>
        <w:tc>
          <w:tcPr>
            <w:tcW w:w="21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上下反転機能</w:t>
            </w:r>
          </w:p>
        </w:tc>
        <w:tc>
          <w:tcPr>
            <w:tcW w:w="744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可能なこと。</w:t>
            </w:r>
          </w:p>
        </w:tc>
      </w:tr>
      <w:tr>
        <w:trPr>
          <w:trHeight w:val="364" w:hRule="atLeast"/>
        </w:trPr>
        <w:tc>
          <w:tcPr>
            <w:tcW w:w="21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鏡像調整</w:t>
            </w:r>
          </w:p>
        </w:tc>
        <w:tc>
          <w:tcPr>
            <w:tcW w:w="744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ＭＳ 明朝" w:hAnsi="ＭＳ 明朝" w:eastAsia="ＭＳ 明朝"/>
              </w:rPr>
            </w:pPr>
            <w:r>
              <w:rPr>
                <w:rFonts w:hint="eastAsia" w:ascii="ＭＳ 明朝" w:hAnsi="ＭＳ 明朝" w:eastAsia="ＭＳ 明朝"/>
              </w:rPr>
              <w:t>可能なこと。</w:t>
            </w:r>
          </w:p>
        </w:tc>
      </w:tr>
    </w:tbl>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３　附属品</w:t>
      </w:r>
    </w:p>
    <w:p>
      <w:pPr>
        <w:pStyle w:val="0"/>
        <w:ind w:left="480" w:hanging="480" w:hangingChars="200"/>
        <w:rPr>
          <w:rFonts w:hint="eastAsia" w:ascii="ＭＳ 明朝" w:hAnsi="ＭＳ 明朝" w:eastAsia="ＭＳ 明朝"/>
        </w:rPr>
      </w:pPr>
      <w:r>
        <w:rPr>
          <w:rFonts w:hint="eastAsia" w:ascii="ＭＳ 明朝" w:hAnsi="ＭＳ 明朝" w:eastAsia="ＭＳ 明朝"/>
        </w:rPr>
        <w:t>（１）納入機器で使用可能なｃｌａｓｓ７以上かつ１６ＧＢ以上のｍｉｃｒｏＳＤＨＣカードを用意すること。</w:t>
      </w:r>
    </w:p>
    <w:p>
      <w:pPr>
        <w:pStyle w:val="0"/>
        <w:rPr>
          <w:rFonts w:hint="eastAsia" w:ascii="ＭＳ 明朝" w:hAnsi="ＭＳ 明朝" w:eastAsia="ＭＳ 明朝"/>
        </w:rPr>
      </w:pPr>
      <w:r>
        <w:rPr>
          <w:rFonts w:hint="eastAsia" w:ascii="ＭＳ 明朝" w:hAnsi="ＭＳ 明朝" w:eastAsia="ＭＳ 明朝"/>
        </w:rPr>
        <w:t>（２）パソコンによる動画の再生にソフトウェアが必要な場合は、一式添付すること。</w:t>
      </w:r>
    </w:p>
    <w:p>
      <w:pPr>
        <w:pStyle w:val="0"/>
        <w:ind w:left="480" w:hanging="480" w:hangingChars="200"/>
        <w:rPr>
          <w:rFonts w:hint="eastAsia" w:ascii="ＭＳ 明朝" w:hAnsi="ＭＳ 明朝" w:eastAsia="ＭＳ 明朝"/>
        </w:rPr>
      </w:pPr>
      <w:r>
        <w:rPr>
          <w:rFonts w:hint="eastAsia" w:ascii="ＭＳ 明朝" w:hAnsi="ＭＳ 明朝" w:eastAsia="ＭＳ 明朝"/>
        </w:rPr>
        <w:t>（３）取扱説明書及びその他本機器取付け、使用するために必要となるものを添付すること。</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４　本機器の取付けに関する事項</w:t>
      </w:r>
    </w:p>
    <w:p>
      <w:pPr>
        <w:pStyle w:val="0"/>
        <w:ind w:left="240" w:hanging="240" w:hangingChars="100"/>
        <w:rPr>
          <w:rFonts w:hint="eastAsia" w:ascii="ＭＳ 明朝" w:hAnsi="ＭＳ 明朝" w:eastAsia="ＭＳ 明朝"/>
        </w:rPr>
      </w:pPr>
      <w:r>
        <w:rPr>
          <w:rFonts w:hint="eastAsia" w:ascii="ＭＳ 明朝" w:hAnsi="ＭＳ 明朝" w:eastAsia="ＭＳ 明朝"/>
        </w:rPr>
        <w:t>　　本機器は、車両に取り付けた状態で納品すること。取付け位置等は市と調整のうえ決定し、運転に支障の無いよう、配線の露出は極力控えること。</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別紙２</w:t>
      </w:r>
    </w:p>
    <w:p>
      <w:pPr>
        <w:pStyle w:val="0"/>
        <w:jc w:val="center"/>
        <w:rPr>
          <w:rFonts w:hint="eastAsia" w:ascii="ＭＳ 明朝" w:hAnsi="ＭＳ 明朝" w:eastAsia="ＭＳ 明朝"/>
        </w:rPr>
      </w:pPr>
      <w:r>
        <w:rPr>
          <w:rFonts w:hint="eastAsia" w:ascii="ＭＳ 明朝" w:hAnsi="ＭＳ 明朝" w:eastAsia="ＭＳ 明朝"/>
          <w:b w:val="1"/>
          <w:sz w:val="36"/>
        </w:rPr>
        <w:t>安全装置仕様書</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１　本体仕様</w:t>
      </w:r>
    </w:p>
    <w:p>
      <w:pPr>
        <w:pStyle w:val="0"/>
        <w:ind w:left="240" w:hanging="240" w:hangingChars="100"/>
        <w:rPr>
          <w:rFonts w:hint="eastAsia" w:ascii="ＭＳ 明朝" w:hAnsi="ＭＳ 明朝" w:eastAsia="ＭＳ 明朝"/>
        </w:rPr>
      </w:pPr>
      <w:r>
        <w:rPr>
          <w:rFonts w:hint="eastAsia" w:ascii="ＭＳ 明朝" w:hAnsi="ＭＳ 明朝" w:eastAsia="ＭＳ 明朝"/>
        </w:rPr>
        <w:t>　　内閣府こども家庭庁が公表している「送迎用バスの置き去り防止を支援する安全装置リスト」に掲載された装置とする。</w:t>
      </w:r>
    </w:p>
    <w:p>
      <w:pPr>
        <w:pStyle w:val="0"/>
        <w:rPr>
          <w:rFonts w:hint="eastAsia" w:ascii="ＭＳ 明朝" w:hAnsi="ＭＳ 明朝" w:eastAsia="ＭＳ 明朝"/>
          <w:b w:val="1"/>
        </w:rPr>
      </w:pPr>
    </w:p>
    <w:p>
      <w:pPr>
        <w:pStyle w:val="0"/>
        <w:rPr>
          <w:rFonts w:hint="eastAsia" w:ascii="ＭＳ 明朝" w:hAnsi="ＭＳ 明朝" w:eastAsia="ＭＳ 明朝"/>
          <w:b w:val="1"/>
        </w:rPr>
      </w:pPr>
    </w:p>
    <w:p>
      <w:pPr>
        <w:pStyle w:val="0"/>
        <w:rPr>
          <w:rFonts w:hint="eastAsia" w:ascii="ＭＳ 明朝" w:hAnsi="ＭＳ 明朝" w:eastAsia="ＭＳ 明朝"/>
        </w:rPr>
      </w:pPr>
      <w:r>
        <w:rPr>
          <w:rFonts w:hint="eastAsia" w:ascii="ＭＳ 明朝" w:hAnsi="ＭＳ 明朝" w:eastAsia="ＭＳ 明朝"/>
          <w:b w:val="1"/>
        </w:rPr>
        <w:t>２　附属品</w:t>
      </w:r>
    </w:p>
    <w:p>
      <w:pPr>
        <w:pStyle w:val="0"/>
        <w:rPr>
          <w:rFonts w:hint="eastAsia" w:ascii="ＭＳ 明朝" w:hAnsi="ＭＳ 明朝" w:eastAsia="ＭＳ 明朝"/>
        </w:rPr>
      </w:pPr>
      <w:r>
        <w:rPr>
          <w:rFonts w:hint="eastAsia" w:ascii="ＭＳ 明朝" w:hAnsi="ＭＳ 明朝" w:eastAsia="ＭＳ 明朝"/>
        </w:rPr>
        <w:t>　　取扱説明書及びその他本機器取付け、使用するために必要となるものを添付すること。</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b w:val="1"/>
        </w:rPr>
        <w:t>３　本装置の取り付けに関する事項</w:t>
      </w:r>
    </w:p>
    <w:p>
      <w:pPr>
        <w:pStyle w:val="0"/>
        <w:ind w:left="240" w:hanging="240" w:hangingChars="100"/>
        <w:rPr>
          <w:rFonts w:hint="eastAsia" w:ascii="ＭＳ 明朝" w:hAnsi="ＭＳ 明朝" w:eastAsia="ＭＳ 明朝"/>
        </w:rPr>
      </w:pPr>
      <w:r>
        <w:rPr>
          <w:rFonts w:hint="eastAsia" w:ascii="ＭＳ 明朝" w:hAnsi="ＭＳ 明朝" w:eastAsia="ＭＳ 明朝"/>
        </w:rPr>
        <w:t>　　本装置は、車両に取り付けた状態で納品すること。取付け位置等は市と調整のうえ決定し、運転に支障の無いよう、配線の露出を極力控えること。</w:t>
      </w:r>
    </w:p>
    <w:p>
      <w:pPr>
        <w:pStyle w:val="0"/>
        <w:rPr>
          <w:rFonts w:hint="eastAsia" w:ascii="ＭＳ 明朝" w:hAnsi="ＭＳ 明朝" w:eastAsia="ＭＳ 明朝"/>
        </w:rPr>
      </w:pPr>
    </w:p>
    <w:p>
      <w:pPr>
        <w:pStyle w:val="0"/>
        <w:rPr>
          <w:rFonts w:hint="eastAsia" w:ascii="ＭＳ 明朝" w:hAnsi="ＭＳ 明朝" w:eastAsia="ＭＳ 明朝"/>
        </w:rPr>
      </w:pPr>
    </w:p>
    <w:sectPr>
      <w:footerReference r:id="rId5" w:type="default"/>
      <w:pgSz w:w="11906" w:h="16838"/>
      <w:pgMar w:top="1134" w:right="1134" w:bottom="1134" w:left="1134" w:header="851" w:footer="113" w:gutter="0"/>
      <w:pgBorders w:zOrder="front" w:display="allPages" w:offsetFrom="page"/>
      <w:pgNumType w:start="0"/>
      <w:cols w:space="720"/>
      <w:textDirection w:val="lrTb"/>
      <w:docGrid w:type="lines" w:linePitch="36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eastAsia"/>
      </w:rPr>
      <w:alias w:val=""/>
      <w:tag w:val=""/>
      <w:lock w:val="unlocked"/>
      <w:docPartObj>
        <w:docPartGallery w:val="Page Numbers (Bottom of Page)"/>
        <w:docPartUnique/>
      </w:docPartObj>
    </w:sdtPr>
    <w:sdtEndPr>
      <w:rPr>
        <w:rFonts w:hint="eastAsia"/>
      </w:rPr>
    </w:sdtEndPr>
    <w:sdtContent>
      <w:p>
        <w:pPr>
          <w:pStyle w:val="0"/>
          <w:jc w:val="center"/>
          <w:rPr>
            <w:rFonts w:hint="eastAsia"/>
          </w:rPr>
        </w:pPr>
        <w:r>
          <w:rPr>
            <w:rFonts w:hint="eastAsia"/>
          </w:rPr>
          <w:fldChar w:fldCharType="begin"/>
        </w:r>
        <w:r>
          <w:rPr>
            <w:rFonts w:hint="eastAsia"/>
          </w:rPr>
          <w:instrText xml:space="preserve">PAGE  \* MERGEFORMAT </w:instrText>
        </w:r>
        <w:r>
          <w:rPr>
            <w:rFonts w:hint="eastAsia"/>
          </w:rPr>
          <w:fldChar w:fldCharType="separate"/>
        </w:r>
        <w:r>
          <w:rPr>
            <w:rStyle w:val="17"/>
            <w:rFonts w:hint="eastAsia"/>
          </w:rPr>
          <w:t>0</w:t>
        </w:r>
        <w:r>
          <w:rPr>
            <w:rFonts w:hint="eastAsia"/>
          </w:rPr>
          <w:fldChar w:fldCharType="end"/>
        </w:r>
      </w:p>
    </w:sdtContent>
  </w:sdt>
  <w:p>
    <w:pPr>
      <w:pStyle w:val="0"/>
      <w:rPr>
        <w:rFonts w:hint="eastAsia"/>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rawingGridHorizontalSpacing w:val="240"/>
  <w:drawingGridVerticalSpacing w:val="182"/>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eastAsia="ＭＳ 明朝" w:asciiTheme="minorHAnsi" w:hAnsiTheme="minorHAnsi"/>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character" w:styleId="17">
    <w:name w:val="page number"/>
    <w:basedOn w:val="10"/>
    <w:next w:val="17"/>
    <w:link w:val="0"/>
    <w:uiPriority w:val="0"/>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827</TotalTime>
  <Pages>6</Pages>
  <Words>0</Words>
  <Characters>2325</Characters>
  <Application>JUST Note</Application>
  <Lines>216</Lines>
  <Paragraphs>111</Paragraphs>
  <CharactersWithSpaces>2462</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教育総務課</dc:creator>
  <cp:lastModifiedBy>user</cp:lastModifiedBy>
  <cp:lastPrinted>2026-01-08T00:12:18Z</cp:lastPrinted>
  <dcterms:created xsi:type="dcterms:W3CDTF">2025-11-25T02:07:00Z</dcterms:created>
  <dcterms:modified xsi:type="dcterms:W3CDTF">2026-01-08T02:32:48Z</dcterms:modified>
  <cp:revision>15</cp:revision>
</cp:coreProperties>
</file>