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様式第２－①－ロ</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中小企業信用保険法第２条第５項第２号</w:t>
            </w: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ロの規定による認定申請書</w:t>
            </w: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74" w:lineRule="atLeast"/>
              <w:ind w:leftChars="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2801" w:leftChars="1334" w:firstLine="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が、令和</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年</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日から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注１）</w:t>
            </w:r>
            <w:r>
              <w:rPr>
                <w:rFonts w:hint="eastAsia" w:ascii="ＭＳ ゴシック" w:hAnsi="ＭＳ ゴシック" w:eastAsia="ＭＳ ゴシック"/>
                <w:color w:val="000000"/>
                <w:kern w:val="0"/>
              </w:rPr>
              <w:t>を行つ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suppressAutoHyphens w:val="1"/>
              <w:kinsoku w:val="0"/>
              <w:wordWrap w:val="0"/>
              <w:overflowPunct w:val="0"/>
              <w:autoSpaceDE w:val="0"/>
              <w:autoSpaceDN w:val="0"/>
              <w:adjustRightInd w:val="0"/>
              <w:spacing w:line="240" w:lineRule="exac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に対する取引依存度　　　　　　　　</w:t>
            </w:r>
            <w:r>
              <w:rPr>
                <w:rFonts w:hint="eastAsia" w:ascii="ＭＳ ゴシック" w:hAnsi="ＭＳ ゴシック" w:eastAsia="ＭＳ ゴシック"/>
                <w:color w:val="000000"/>
                <w:kern w:val="0"/>
                <w:u w:val="single" w:color="auto"/>
              </w:rPr>
              <w:t>　　　　　％（Ａ／Ｂ）</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Ａ</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日から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日までの</w:t>
            </w:r>
          </w:p>
          <w:p>
            <w:pPr>
              <w:pStyle w:val="0"/>
              <w:suppressAutoHyphens w:val="1"/>
              <w:kinsoku w:val="0"/>
              <w:wordWrap w:val="0"/>
              <w:overflowPunct w:val="0"/>
              <w:autoSpaceDE w:val="0"/>
              <w:autoSpaceDN w:val="0"/>
              <w:adjustRightInd w:val="0"/>
              <w:spacing w:line="240" w:lineRule="exact"/>
              <w:ind w:left="71" w:leftChars="34" w:firstLine="630" w:firstLineChars="3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に対する取引額等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71" w:leftChars="34" w:firstLine="420" w:firstLine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上記期間中の全取引額等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71" w:leftChars="34" w:firstLine="420" w:firstLineChars="20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２</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減少率</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left="71" w:leftChars="34" w:firstLine="840" w:firstLineChars="4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Ｄ－Ｃ</w:t>
            </w:r>
          </w:p>
          <w:p>
            <w:pPr>
              <w:pStyle w:val="0"/>
              <w:suppressAutoHyphens w:val="1"/>
              <w:kinsoku w:val="0"/>
              <w:wordWrap w:val="0"/>
              <w:overflowPunct w:val="0"/>
              <w:autoSpaceDE w:val="0"/>
              <w:autoSpaceDN w:val="0"/>
              <w:adjustRightInd w:val="0"/>
              <w:spacing w:line="240" w:lineRule="exact"/>
              <w:ind w:left="71" w:leftChars="34" w:firstLine="1050" w:firstLineChars="5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left="491" w:leftChars="234" w:firstLine="0"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Ｃ：事業活動の制限を受けた後最近１か月間の売上高等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491" w:leftChars="234" w:firstLine="0"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Ｄ：Ｃの期間に対応する前年１か月間の売上高等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（ロ）（イ）の期間も含めた今後３か月間の売上高等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減少率</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％（実績見込み）</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630" w:firstLineChars="3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u w:val="single" w:color="auto"/>
              </w:rPr>
              <w:t>Ｄ＋Ｆ）－（Ｃ＋Ｅ）</w:t>
            </w:r>
          </w:p>
          <w:p>
            <w:pPr>
              <w:pStyle w:val="0"/>
              <w:suppressAutoHyphens w:val="1"/>
              <w:kinsoku w:val="0"/>
              <w:wordWrap w:val="0"/>
              <w:overflowPunct w:val="0"/>
              <w:autoSpaceDE w:val="0"/>
              <w:autoSpaceDN w:val="0"/>
              <w:adjustRightInd w:val="0"/>
              <w:spacing w:line="240" w:lineRule="exact"/>
              <w:ind w:left="71" w:leftChars="34" w:firstLine="1680" w:firstLineChars="8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Ｄ＋Ｆ</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left="491" w:leftChars="234" w:firstLine="0"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Ｅ：Ｃの期間後２か月間の見込み売上高等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ind w:left="491" w:leftChars="234" w:firstLine="0"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Ｆ：Ｅの期間に対応する前年の２か月間の売上高等　　　　　</w:t>
            </w:r>
            <w:r>
              <w:rPr>
                <w:rFonts w:hint="eastAsia" w:ascii="ＭＳ ゴシック" w:hAnsi="ＭＳ ゴシック" w:eastAsia="ＭＳ ゴシック"/>
                <w:color w:val="000000"/>
                <w:kern w:val="0"/>
                <w:u w:val="single" w:color="auto"/>
              </w:rPr>
              <w:t>　　　　　　　　　　円</w:t>
            </w:r>
          </w:p>
          <w:p>
            <w:pPr>
              <w:pStyle w:val="0"/>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（注１）には、経済産業大臣が指定する事業活動の制限の内容に応じ、「店舗の閉鎖」等を入れる。</w:t>
      </w:r>
    </w:p>
    <w:p>
      <w:pPr>
        <w:pStyle w:val="0"/>
        <w:suppressAutoHyphens w:val="1"/>
        <w:kinsoku w:val="0"/>
        <w:wordWrap w:val="0"/>
        <w:overflowPunct w:val="0"/>
        <w:autoSpaceDE w:val="0"/>
        <w:autoSpaceDN w:val="0"/>
        <w:adjustRightInd w:val="0"/>
        <w:spacing w:line="240" w:lineRule="exact"/>
        <w:ind w:firstLine="630" w:firstLineChars="30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suppressAutoHyphens w:val="1"/>
        <w:kinsoku w:val="0"/>
        <w:wordWrap w:val="0"/>
        <w:overflowPunct w:val="0"/>
        <w:autoSpaceDE w:val="0"/>
        <w:autoSpaceDN w:val="0"/>
        <w:adjustRightInd w:val="0"/>
        <w:spacing w:line="240" w:lineRule="exact"/>
        <w:ind w:left="420" w:leftChars="100" w:hanging="210" w:hanging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（注）本認定書の有効期間：発行日を含む</w:t>
      </w:r>
      <w:r>
        <w:rPr>
          <w:rFonts w:hint="eastAsia" w:asciiTheme="minorEastAsia" w:hAnsiTheme="minorEastAsia" w:eastAsiaTheme="minorEastAsia"/>
          <w:spacing w:val="0"/>
          <w:sz w:val="20"/>
        </w:rPr>
        <w:t>30</w:t>
      </w:r>
      <w:r>
        <w:rPr>
          <w:rFonts w:hint="eastAsia" w:asciiTheme="minorEastAsia" w:hAnsiTheme="minorEastAsia" w:eastAsiaTheme="minorEastAsia"/>
          <w:spacing w:val="0"/>
          <w:sz w:val="20"/>
        </w:rPr>
        <w:t>日間です。</w:t>
      </w:r>
    </w:p>
    <w:p>
      <w:pPr>
        <w:pStyle w:val="43"/>
        <w:spacing w:line="240" w:lineRule="auto"/>
        <w:ind w:left="818" w:leftChars="104" w:hanging="600" w:hangingChars="300"/>
        <w:rPr>
          <w:rFonts w:hint="default" w:asciiTheme="minorEastAsia" w:hAnsiTheme="minorEastAsia" w:eastAsiaTheme="minorEastAsia"/>
          <w:spacing w:val="0"/>
          <w:sz w:val="20"/>
        </w:rPr>
      </w:pPr>
    </w:p>
    <w:p>
      <w:pPr>
        <w:pStyle w:val="43"/>
        <w:spacing w:line="240" w:lineRule="auto"/>
        <w:ind w:left="860" w:leftChars="104" w:hanging="642" w:hangingChars="300"/>
        <w:jc w:val="right"/>
        <w:rPr>
          <w:rFonts w:hint="default"/>
        </w:rPr>
      </w:pPr>
      <w:r>
        <w:rPr>
          <w:rFonts w:hint="eastAsia" w:asciiTheme="minorEastAsia" w:hAnsiTheme="minorEastAsia"/>
          <w:sz w:val="20"/>
        </w:rPr>
        <w:t>五所川原市長　佐々木　孝昌　　</w:t>
      </w:r>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3</Words>
  <Characters>642</Characters>
  <Application>JUST Note</Application>
  <Lines>60</Lines>
  <Paragraphs>36</Paragraphs>
  <CharactersWithSpaces>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dcterms:modified xsi:type="dcterms:W3CDTF">2023-09-19T07:44:34Z</dcterms:modified>
  <cp:revision>0</cp:revision>
</cp:coreProperties>
</file>